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247F1FF6" w14:textId="77777777" w:rsidTr="003F261E">
        <w:tc>
          <w:tcPr>
            <w:tcW w:w="1020" w:type="dxa"/>
          </w:tcPr>
          <w:bookmarkStart w:id="0" w:name="_GoBack"/>
          <w:bookmarkEnd w:id="0"/>
          <w:p w14:paraId="52E15E63"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05F68EF6" wp14:editId="0B6F58D6">
                      <wp:simplePos x="0" y="0"/>
                      <wp:positionH relativeFrom="page">
                        <wp:posOffset>2562225</wp:posOffset>
                      </wp:positionH>
                      <wp:positionV relativeFrom="page">
                        <wp:posOffset>110490</wp:posOffset>
                      </wp:positionV>
                      <wp:extent cx="2590800" cy="1007745"/>
                      <wp:effectExtent l="0" t="0" r="0" b="1905"/>
                      <wp:wrapNone/>
                      <wp:docPr id="1" name="Text Box 1"/>
                      <wp:cNvGraphicFramePr/>
                      <a:graphic xmlns:a="http://schemas.openxmlformats.org/drawingml/2006/main">
                        <a:graphicData uri="http://schemas.microsoft.com/office/word/2010/wordprocessingShape">
                          <wps:wsp>
                            <wps:cNvSpPr txBox="1"/>
                            <wps:spPr>
                              <a:xfrm>
                                <a:off x="0" y="0"/>
                                <a:ext cx="2590800" cy="1007745"/>
                              </a:xfrm>
                              <a:prstGeom prst="rect">
                                <a:avLst/>
                              </a:prstGeom>
                              <a:solidFill>
                                <a:schemeClr val="bg1"/>
                              </a:solidFill>
                              <a:ln w="6350">
                                <a:noFill/>
                              </a:ln>
                            </wps:spPr>
                            <wps:txbx>
                              <w:txbxContent>
                                <w:p w14:paraId="04762B9B" w14:textId="62C944E7" w:rsidR="00764595" w:rsidRPr="00C210EB" w:rsidRDefault="00C210EB" w:rsidP="00764595">
                                  <w:pPr>
                                    <w:pStyle w:val="Bezmezer"/>
                                    <w:rPr>
                                      <w:rStyle w:val="Potovnadresa"/>
                                      <w:b/>
                                    </w:rPr>
                                  </w:pPr>
                                  <w:r w:rsidRPr="00C210EB">
                                    <w:rPr>
                                      <w:rStyle w:val="Potovnadresa"/>
                                      <w:b/>
                                    </w:rPr>
                                    <w:t>Uveřejněno na profilu</w:t>
                                  </w:r>
                                  <w:r>
                                    <w:rPr>
                                      <w:rStyle w:val="Potovnadresa"/>
                                      <w:b/>
                                    </w:rPr>
                                    <w:t xml:space="preserve">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68EF6" id="_x0000_t202" coordsize="21600,21600" o:spt="202" path="m,l,21600r21600,l21600,xe">
                      <v:stroke joinstyle="miter"/>
                      <v:path gradientshapeok="t" o:connecttype="rect"/>
                    </v:shapetype>
                    <v:shape id="Text Box 1" o:spid="_x0000_s1026" type="#_x0000_t202" style="position:absolute;margin-left:201.75pt;margin-top:8.7pt;width:204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" o:allowincell="f" fillcolor="white [3212]" stroked="f" strokeweight=".5pt">
                      <v:textbox>
                        <w:txbxContent>
                          <w:p w14:paraId="04762B9B" w14:textId="62C944E7" w:rsidR="00764595" w:rsidRPr="00C210EB" w:rsidRDefault="00C210EB" w:rsidP="00764595">
                            <w:pPr>
                              <w:pStyle w:val="Bezmezer"/>
                              <w:rPr>
                                <w:rStyle w:val="Potovnadresa"/>
                                <w:b/>
                              </w:rPr>
                            </w:pPr>
                            <w:r w:rsidRPr="00C210EB">
                              <w:rPr>
                                <w:rStyle w:val="Potovnadresa"/>
                                <w:b/>
                              </w:rPr>
                              <w:t>Uveřejněno na profilu</w:t>
                            </w:r>
                            <w:r>
                              <w:rPr>
                                <w:rStyle w:val="Potovnadresa"/>
                                <w:b/>
                              </w:rPr>
                              <w:t xml:space="preserve"> zadavatele</w:t>
                            </w:r>
                          </w:p>
                        </w:txbxContent>
                      </v:textbox>
                      <w10:wrap anchorx="page" anchory="page"/>
                      <w10:anchorlock/>
                    </v:shape>
                  </w:pict>
                </mc:Fallback>
              </mc:AlternateContent>
            </w:r>
            <w:r w:rsidR="00F64786" w:rsidRPr="00F310F8">
              <w:t>Váš dopis zn.</w:t>
            </w:r>
          </w:p>
        </w:tc>
        <w:tc>
          <w:tcPr>
            <w:tcW w:w="2552" w:type="dxa"/>
          </w:tcPr>
          <w:p w14:paraId="2AEEE457" w14:textId="77777777" w:rsidR="00F64786" w:rsidRDefault="00F64786" w:rsidP="003F261E"/>
        </w:tc>
        <w:tc>
          <w:tcPr>
            <w:tcW w:w="823" w:type="dxa"/>
          </w:tcPr>
          <w:p w14:paraId="29BAB86C" w14:textId="77777777" w:rsidR="00F64786" w:rsidRDefault="00F64786" w:rsidP="003F261E"/>
        </w:tc>
        <w:tc>
          <w:tcPr>
            <w:tcW w:w="3685" w:type="dxa"/>
          </w:tcPr>
          <w:p w14:paraId="7B41C067" w14:textId="77777777" w:rsidR="00F64786" w:rsidRDefault="00F64786" w:rsidP="003F261E"/>
        </w:tc>
      </w:tr>
      <w:tr w:rsidR="00F862D6" w14:paraId="07ACEE33" w14:textId="77777777" w:rsidTr="003F261E">
        <w:tc>
          <w:tcPr>
            <w:tcW w:w="1020" w:type="dxa"/>
          </w:tcPr>
          <w:p w14:paraId="3BF9F39D" w14:textId="77777777" w:rsidR="00F862D6" w:rsidRDefault="00F862D6" w:rsidP="003F261E">
            <w:r w:rsidRPr="00F310F8">
              <w:t>Ze dne</w:t>
            </w:r>
          </w:p>
        </w:tc>
        <w:tc>
          <w:tcPr>
            <w:tcW w:w="2552" w:type="dxa"/>
          </w:tcPr>
          <w:p w14:paraId="7F03A04E" w14:textId="77777777" w:rsidR="00F862D6" w:rsidRDefault="00F862D6" w:rsidP="003F261E"/>
        </w:tc>
        <w:tc>
          <w:tcPr>
            <w:tcW w:w="823" w:type="dxa"/>
          </w:tcPr>
          <w:p w14:paraId="4929BB1C" w14:textId="77777777" w:rsidR="00F862D6" w:rsidRDefault="00F862D6" w:rsidP="003F261E"/>
        </w:tc>
        <w:tc>
          <w:tcPr>
            <w:tcW w:w="3685" w:type="dxa"/>
            <w:vMerge w:val="restart"/>
          </w:tcPr>
          <w:p w14:paraId="60FBF4DD" w14:textId="77777777" w:rsidR="00596C7E" w:rsidRDefault="00596C7E" w:rsidP="003F261E">
            <w:pPr>
              <w:rPr>
                <w:rStyle w:val="Potovnadresa"/>
              </w:rPr>
            </w:pPr>
          </w:p>
          <w:p w14:paraId="3CEDBE5E" w14:textId="77777777" w:rsidR="00F862D6" w:rsidRPr="00F862D6" w:rsidRDefault="00F862D6" w:rsidP="003F261E">
            <w:pPr>
              <w:rPr>
                <w:rStyle w:val="Potovnadresa"/>
              </w:rPr>
            </w:pPr>
          </w:p>
        </w:tc>
      </w:tr>
      <w:tr w:rsidR="00F862D6" w14:paraId="028C4DF6" w14:textId="77777777" w:rsidTr="003F261E">
        <w:tc>
          <w:tcPr>
            <w:tcW w:w="1020" w:type="dxa"/>
          </w:tcPr>
          <w:p w14:paraId="103ACA09" w14:textId="77777777" w:rsidR="00F862D6" w:rsidRPr="00405CBC" w:rsidRDefault="00F862D6" w:rsidP="003F261E">
            <w:r w:rsidRPr="00405CBC">
              <w:t>Naše zn.</w:t>
            </w:r>
          </w:p>
        </w:tc>
        <w:tc>
          <w:tcPr>
            <w:tcW w:w="2552" w:type="dxa"/>
          </w:tcPr>
          <w:p w14:paraId="3A6574E4" w14:textId="005E545A" w:rsidR="00F862D6" w:rsidRPr="00405CBC" w:rsidRDefault="008D06F5" w:rsidP="00405CBC">
            <w:r w:rsidRPr="00405CBC">
              <w:t>3</w:t>
            </w:r>
            <w:r w:rsidR="00405CBC" w:rsidRPr="00405CBC">
              <w:t>4342</w:t>
            </w:r>
            <w:r w:rsidR="00CD255A" w:rsidRPr="00405CBC">
              <w:t>/20</w:t>
            </w:r>
            <w:r w:rsidRPr="00405CBC">
              <w:t>21</w:t>
            </w:r>
            <w:r w:rsidR="00CD255A" w:rsidRPr="00405CBC">
              <w:t>-SŽ</w:t>
            </w:r>
            <w:r w:rsidR="003922A2" w:rsidRPr="00405CBC">
              <w:t>-SSZ-OVZ</w:t>
            </w:r>
          </w:p>
        </w:tc>
        <w:tc>
          <w:tcPr>
            <w:tcW w:w="823" w:type="dxa"/>
          </w:tcPr>
          <w:p w14:paraId="61421C74" w14:textId="77777777" w:rsidR="00F862D6" w:rsidRDefault="00F862D6" w:rsidP="003F261E"/>
        </w:tc>
        <w:tc>
          <w:tcPr>
            <w:tcW w:w="3685" w:type="dxa"/>
            <w:vMerge/>
          </w:tcPr>
          <w:p w14:paraId="404A6EE0" w14:textId="77777777" w:rsidR="00F862D6" w:rsidRDefault="00F862D6" w:rsidP="003F261E"/>
        </w:tc>
      </w:tr>
      <w:tr w:rsidR="00F862D6" w14:paraId="6AE02A79" w14:textId="77777777" w:rsidTr="003F261E">
        <w:tc>
          <w:tcPr>
            <w:tcW w:w="1020" w:type="dxa"/>
          </w:tcPr>
          <w:p w14:paraId="5B978DE3" w14:textId="77777777" w:rsidR="00F862D6" w:rsidRDefault="00F862D6" w:rsidP="003F261E"/>
        </w:tc>
        <w:tc>
          <w:tcPr>
            <w:tcW w:w="2552" w:type="dxa"/>
          </w:tcPr>
          <w:p w14:paraId="602B2E28" w14:textId="77777777" w:rsidR="00F862D6" w:rsidRPr="008D06F5" w:rsidRDefault="00F862D6" w:rsidP="003F261E"/>
        </w:tc>
        <w:tc>
          <w:tcPr>
            <w:tcW w:w="823" w:type="dxa"/>
          </w:tcPr>
          <w:p w14:paraId="7396AC90" w14:textId="77777777" w:rsidR="00F862D6" w:rsidRDefault="00F862D6" w:rsidP="003F261E"/>
        </w:tc>
        <w:tc>
          <w:tcPr>
            <w:tcW w:w="3685" w:type="dxa"/>
            <w:vMerge/>
          </w:tcPr>
          <w:p w14:paraId="76671010" w14:textId="77777777" w:rsidR="00F862D6" w:rsidRDefault="00F862D6" w:rsidP="003F261E"/>
        </w:tc>
      </w:tr>
      <w:tr w:rsidR="00F862D6" w14:paraId="2DB9CEB0" w14:textId="77777777" w:rsidTr="003F261E">
        <w:tc>
          <w:tcPr>
            <w:tcW w:w="1020" w:type="dxa"/>
          </w:tcPr>
          <w:p w14:paraId="34CA5D1E" w14:textId="77777777" w:rsidR="00F862D6" w:rsidRDefault="00F862D6" w:rsidP="003F261E">
            <w:r>
              <w:t>Vyřizuje</w:t>
            </w:r>
          </w:p>
        </w:tc>
        <w:tc>
          <w:tcPr>
            <w:tcW w:w="2552" w:type="dxa"/>
          </w:tcPr>
          <w:p w14:paraId="526316CC" w14:textId="64036C00" w:rsidR="00F862D6" w:rsidRPr="008D06F5" w:rsidRDefault="00E80A4C" w:rsidP="003F261E">
            <w:r>
              <w:t>Vladimíra Hlídková</w:t>
            </w:r>
          </w:p>
        </w:tc>
        <w:tc>
          <w:tcPr>
            <w:tcW w:w="823" w:type="dxa"/>
          </w:tcPr>
          <w:p w14:paraId="3E6E7437" w14:textId="77777777" w:rsidR="00F862D6" w:rsidRDefault="00F862D6" w:rsidP="003F261E"/>
        </w:tc>
        <w:tc>
          <w:tcPr>
            <w:tcW w:w="3685" w:type="dxa"/>
            <w:vMerge/>
          </w:tcPr>
          <w:p w14:paraId="2E6D2F3C" w14:textId="77777777" w:rsidR="00F862D6" w:rsidRDefault="00F862D6" w:rsidP="003F261E"/>
        </w:tc>
      </w:tr>
      <w:tr w:rsidR="004B09BA" w14:paraId="1B9465CF" w14:textId="77777777" w:rsidTr="003F261E">
        <w:tc>
          <w:tcPr>
            <w:tcW w:w="1020" w:type="dxa"/>
          </w:tcPr>
          <w:p w14:paraId="4C3B1120" w14:textId="77777777" w:rsidR="004B09BA" w:rsidRDefault="004B09BA" w:rsidP="003F261E">
            <w:r>
              <w:t>Mobil</w:t>
            </w:r>
          </w:p>
        </w:tc>
        <w:tc>
          <w:tcPr>
            <w:tcW w:w="2552" w:type="dxa"/>
          </w:tcPr>
          <w:p w14:paraId="110CD4A4" w14:textId="20201ADB" w:rsidR="004B09BA" w:rsidRPr="008D06F5" w:rsidRDefault="00E80A4C" w:rsidP="003922A2">
            <w:r>
              <w:t>724 321 788</w:t>
            </w:r>
          </w:p>
        </w:tc>
        <w:tc>
          <w:tcPr>
            <w:tcW w:w="823" w:type="dxa"/>
          </w:tcPr>
          <w:p w14:paraId="34464D27" w14:textId="77777777" w:rsidR="004B09BA" w:rsidRDefault="004B09BA" w:rsidP="003F261E"/>
        </w:tc>
        <w:tc>
          <w:tcPr>
            <w:tcW w:w="3685" w:type="dxa"/>
            <w:vMerge/>
          </w:tcPr>
          <w:p w14:paraId="080AA624" w14:textId="77777777" w:rsidR="004B09BA" w:rsidRDefault="004B09BA" w:rsidP="003F261E"/>
        </w:tc>
      </w:tr>
      <w:tr w:rsidR="004B09BA" w14:paraId="4F949167" w14:textId="77777777" w:rsidTr="003F261E">
        <w:tc>
          <w:tcPr>
            <w:tcW w:w="1020" w:type="dxa"/>
          </w:tcPr>
          <w:p w14:paraId="2712688E" w14:textId="77777777" w:rsidR="004B09BA" w:rsidRDefault="004B09BA" w:rsidP="003F261E">
            <w:r>
              <w:t>E-mail</w:t>
            </w:r>
          </w:p>
        </w:tc>
        <w:tc>
          <w:tcPr>
            <w:tcW w:w="2552" w:type="dxa"/>
          </w:tcPr>
          <w:p w14:paraId="0841C577" w14:textId="42F4A062" w:rsidR="004B09BA" w:rsidRPr="008D06F5" w:rsidRDefault="00E80A4C" w:rsidP="003F261E">
            <w:r>
              <w:t>hlidkova</w:t>
            </w:r>
            <w:r w:rsidR="0061452A" w:rsidRPr="008D06F5">
              <w:t>@spravazeleznic.cz</w:t>
            </w:r>
          </w:p>
        </w:tc>
        <w:tc>
          <w:tcPr>
            <w:tcW w:w="823" w:type="dxa"/>
          </w:tcPr>
          <w:p w14:paraId="5E410A58" w14:textId="77777777" w:rsidR="004B09BA" w:rsidRDefault="004B09BA" w:rsidP="003F261E"/>
        </w:tc>
        <w:tc>
          <w:tcPr>
            <w:tcW w:w="3685" w:type="dxa"/>
            <w:vMerge/>
          </w:tcPr>
          <w:p w14:paraId="0036C0F1" w14:textId="77777777" w:rsidR="004B09BA" w:rsidRDefault="004B09BA" w:rsidP="003F261E"/>
        </w:tc>
      </w:tr>
      <w:tr w:rsidR="004B09BA" w14:paraId="6167B1D1" w14:textId="77777777" w:rsidTr="003F261E">
        <w:tc>
          <w:tcPr>
            <w:tcW w:w="1020" w:type="dxa"/>
          </w:tcPr>
          <w:p w14:paraId="119AEA93" w14:textId="77777777" w:rsidR="004B09BA" w:rsidRDefault="004B09BA" w:rsidP="003F261E"/>
        </w:tc>
        <w:tc>
          <w:tcPr>
            <w:tcW w:w="2552" w:type="dxa"/>
          </w:tcPr>
          <w:p w14:paraId="7F25B635" w14:textId="77777777" w:rsidR="004B09BA" w:rsidRDefault="004B09BA" w:rsidP="003F261E"/>
        </w:tc>
        <w:tc>
          <w:tcPr>
            <w:tcW w:w="823" w:type="dxa"/>
          </w:tcPr>
          <w:p w14:paraId="64CC00EB" w14:textId="77777777" w:rsidR="004B09BA" w:rsidRDefault="004B09BA" w:rsidP="003F261E"/>
        </w:tc>
        <w:tc>
          <w:tcPr>
            <w:tcW w:w="3685" w:type="dxa"/>
          </w:tcPr>
          <w:p w14:paraId="014C2658" w14:textId="77777777" w:rsidR="004B09BA" w:rsidRDefault="004B09BA" w:rsidP="003F261E"/>
        </w:tc>
      </w:tr>
      <w:tr w:rsidR="00F64786" w14:paraId="20C2312D" w14:textId="77777777" w:rsidTr="003F261E">
        <w:tc>
          <w:tcPr>
            <w:tcW w:w="1020" w:type="dxa"/>
          </w:tcPr>
          <w:p w14:paraId="621D9370" w14:textId="77777777" w:rsidR="00F64786" w:rsidRDefault="00F64786" w:rsidP="003F261E"/>
        </w:tc>
        <w:tc>
          <w:tcPr>
            <w:tcW w:w="2552" w:type="dxa"/>
          </w:tcPr>
          <w:p w14:paraId="23AE264D" w14:textId="77777777" w:rsidR="00F64786" w:rsidRDefault="00F64786" w:rsidP="003F261E"/>
        </w:tc>
        <w:tc>
          <w:tcPr>
            <w:tcW w:w="823" w:type="dxa"/>
          </w:tcPr>
          <w:p w14:paraId="6B00200D" w14:textId="77777777" w:rsidR="00F64786" w:rsidRDefault="00F64786" w:rsidP="003F261E"/>
        </w:tc>
        <w:tc>
          <w:tcPr>
            <w:tcW w:w="3685" w:type="dxa"/>
          </w:tcPr>
          <w:p w14:paraId="7EDA88E2" w14:textId="77777777" w:rsidR="00F64786" w:rsidRDefault="00F64786" w:rsidP="003F261E"/>
        </w:tc>
      </w:tr>
      <w:tr w:rsidR="00F862D6" w14:paraId="39DA56D7" w14:textId="77777777" w:rsidTr="003F261E">
        <w:trPr>
          <w:trHeight w:val="794"/>
        </w:trPr>
        <w:tc>
          <w:tcPr>
            <w:tcW w:w="1020" w:type="dxa"/>
          </w:tcPr>
          <w:p w14:paraId="54E5548D" w14:textId="77777777" w:rsidR="00F862D6" w:rsidRDefault="00F862D6" w:rsidP="003F261E"/>
        </w:tc>
        <w:tc>
          <w:tcPr>
            <w:tcW w:w="2552" w:type="dxa"/>
          </w:tcPr>
          <w:p w14:paraId="7CE990D1" w14:textId="77777777" w:rsidR="00F862D6" w:rsidRDefault="00F862D6" w:rsidP="003F261E"/>
        </w:tc>
        <w:tc>
          <w:tcPr>
            <w:tcW w:w="823" w:type="dxa"/>
          </w:tcPr>
          <w:p w14:paraId="27659BD6" w14:textId="77777777" w:rsidR="00F862D6" w:rsidRDefault="00F862D6" w:rsidP="003F261E"/>
        </w:tc>
        <w:tc>
          <w:tcPr>
            <w:tcW w:w="3685" w:type="dxa"/>
          </w:tcPr>
          <w:p w14:paraId="0018289A" w14:textId="77777777" w:rsidR="00F862D6" w:rsidRDefault="00F862D6" w:rsidP="003F261E"/>
        </w:tc>
      </w:tr>
    </w:tbl>
    <w:p w14:paraId="0842471C"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1AEA57B" w14:textId="5A9208C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státní organizace, se sídlem Praha 1, Nové Město, Dlážděná 1003/7, PSČ 110 00, organizační jednotka Stavební správa západ,</w:t>
      </w:r>
      <w:r w:rsidR="00703E93">
        <w:rPr>
          <w:rFonts w:asciiTheme="minorHAnsi" w:hAnsiTheme="minorHAnsi" w:cs="Arial"/>
          <w:sz w:val="18"/>
          <w:szCs w:val="18"/>
        </w:rPr>
        <w:t xml:space="preserve"> Ke Štvanici 656/3, 186 00 Praha 8 - Karlín</w:t>
      </w:r>
      <w:r w:rsidR="004850CE" w:rsidRPr="003C3C80">
        <w:rPr>
          <w:rFonts w:asciiTheme="minorHAnsi" w:hAnsiTheme="minorHAnsi" w:cs="Arial"/>
          <w:sz w:val="18"/>
          <w:szCs w:val="18"/>
        </w:rPr>
        <w:t>, Vás</w:t>
      </w:r>
    </w:p>
    <w:p w14:paraId="540F553F"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6B462B93" w14:textId="77777777"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14:paraId="7E02907F" w14:textId="7DC970F4" w:rsidR="004850CE" w:rsidRPr="003922A2" w:rsidRDefault="008D06F5" w:rsidP="004850CE">
      <w:pPr>
        <w:tabs>
          <w:tab w:val="center" w:pos="4961"/>
          <w:tab w:val="right" w:pos="9923"/>
        </w:tabs>
        <w:suppressAutoHyphens/>
        <w:spacing w:before="240" w:after="0"/>
        <w:jc w:val="center"/>
        <w:rPr>
          <w:rFonts w:cs="Arial"/>
          <w:b/>
          <w:bCs/>
          <w:i/>
        </w:rPr>
      </w:pPr>
      <w:r w:rsidRPr="008D06F5">
        <w:rPr>
          <w:rFonts w:cs="Arial"/>
          <w:b/>
          <w:bCs/>
          <w:i/>
        </w:rPr>
        <w:t>dokumentace pro územní řízení</w:t>
      </w:r>
      <w:r w:rsidR="00E80A4C">
        <w:rPr>
          <w:rFonts w:cs="Arial"/>
          <w:b/>
          <w:bCs/>
          <w:i/>
        </w:rPr>
        <w:t xml:space="preserve"> vč.</w:t>
      </w:r>
      <w:r w:rsidRPr="008D06F5">
        <w:rPr>
          <w:rFonts w:cs="Arial"/>
          <w:b/>
          <w:bCs/>
          <w:i/>
        </w:rPr>
        <w:t xml:space="preserve"> </w:t>
      </w:r>
      <w:r w:rsidR="00E80A4C">
        <w:rPr>
          <w:rFonts w:cs="Arial"/>
          <w:b/>
          <w:bCs/>
          <w:i/>
        </w:rPr>
        <w:t>hodnocení ekonomické efektivnosti stavby</w:t>
      </w:r>
    </w:p>
    <w:p w14:paraId="436E6022" w14:textId="77777777" w:rsidR="00FF4A40" w:rsidRDefault="00FF4A40" w:rsidP="00FF4A40">
      <w:pPr>
        <w:tabs>
          <w:tab w:val="center" w:pos="4961"/>
          <w:tab w:val="right" w:pos="9923"/>
        </w:tabs>
        <w:suppressAutoHyphens/>
        <w:spacing w:after="0"/>
        <w:jc w:val="center"/>
        <w:rPr>
          <w:rFonts w:cs="Arial"/>
          <w:b/>
          <w:i/>
          <w:sz w:val="28"/>
          <w:szCs w:val="28"/>
        </w:rPr>
      </w:pPr>
    </w:p>
    <w:p w14:paraId="09FCBC85" w14:textId="4415B20A" w:rsidR="00E80A4C" w:rsidRDefault="00A95239" w:rsidP="00E80A4C">
      <w:pPr>
        <w:tabs>
          <w:tab w:val="center" w:pos="4961"/>
          <w:tab w:val="right" w:pos="9923"/>
        </w:tabs>
        <w:suppressAutoHyphens/>
        <w:spacing w:after="0"/>
        <w:jc w:val="center"/>
        <w:rPr>
          <w:rFonts w:cs="Arial"/>
          <w:b/>
          <w:i/>
          <w:sz w:val="28"/>
          <w:szCs w:val="28"/>
        </w:rPr>
      </w:pPr>
      <w:r w:rsidRPr="00FF4A40">
        <w:rPr>
          <w:rFonts w:cs="Arial"/>
          <w:b/>
          <w:i/>
          <w:sz w:val="28"/>
          <w:szCs w:val="28"/>
        </w:rPr>
        <w:t>„</w:t>
      </w:r>
      <w:r w:rsidR="00E80A4C">
        <w:rPr>
          <w:rFonts w:cs="Arial"/>
          <w:b/>
          <w:i/>
          <w:sz w:val="28"/>
          <w:szCs w:val="28"/>
        </w:rPr>
        <w:t>I</w:t>
      </w:r>
      <w:r w:rsidR="00B2051D">
        <w:rPr>
          <w:rFonts w:cs="Arial"/>
          <w:b/>
          <w:i/>
          <w:sz w:val="28"/>
          <w:szCs w:val="28"/>
        </w:rPr>
        <w:t>m</w:t>
      </w:r>
      <w:r w:rsidR="00E80A4C">
        <w:rPr>
          <w:rFonts w:cs="Arial"/>
          <w:b/>
          <w:i/>
          <w:sz w:val="28"/>
          <w:szCs w:val="28"/>
        </w:rPr>
        <w:t xml:space="preserve">plementace ETCS  </w:t>
      </w:r>
    </w:p>
    <w:p w14:paraId="0554EC6E" w14:textId="5124C094" w:rsidR="00FF4A40" w:rsidRPr="00D42431" w:rsidRDefault="00E80A4C" w:rsidP="00E80A4C">
      <w:pPr>
        <w:tabs>
          <w:tab w:val="center" w:pos="4961"/>
          <w:tab w:val="right" w:pos="9923"/>
        </w:tabs>
        <w:suppressAutoHyphens/>
        <w:spacing w:after="0"/>
        <w:jc w:val="center"/>
        <w:rPr>
          <w:rFonts w:cs="Arial"/>
          <w:b/>
          <w:i/>
          <w:sz w:val="28"/>
          <w:szCs w:val="28"/>
        </w:rPr>
      </w:pPr>
      <w:proofErr w:type="spellStart"/>
      <w:r>
        <w:rPr>
          <w:rFonts w:cs="Arial"/>
          <w:b/>
          <w:i/>
          <w:sz w:val="28"/>
          <w:szCs w:val="28"/>
        </w:rPr>
        <w:t>Regional</w:t>
      </w:r>
      <w:proofErr w:type="spellEnd"/>
      <w:r>
        <w:rPr>
          <w:rFonts w:cs="Arial"/>
          <w:b/>
          <w:i/>
          <w:sz w:val="28"/>
          <w:szCs w:val="28"/>
        </w:rPr>
        <w:t xml:space="preserve"> Zadní Třebaň – Liteň“</w:t>
      </w:r>
    </w:p>
    <w:p w14:paraId="25FEFD0C" w14:textId="7FF73A34" w:rsidR="004850CE" w:rsidRPr="00FF4A40"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E80A4C">
        <w:rPr>
          <w:rFonts w:cs="Arial"/>
        </w:rPr>
        <w:t>5213530094/327321788</w:t>
      </w:r>
    </w:p>
    <w:p w14:paraId="423E7AF8" w14:textId="1A59DD23" w:rsidR="004850CE" w:rsidRPr="00584DA5" w:rsidRDefault="004850CE" w:rsidP="004850CE">
      <w:pPr>
        <w:tabs>
          <w:tab w:val="center" w:pos="-3544"/>
          <w:tab w:val="left" w:pos="-3402"/>
        </w:tabs>
        <w:suppressAutoHyphens/>
        <w:rPr>
          <w:rFonts w:cs="Arial"/>
          <w:i/>
          <w:color w:val="FF0000"/>
          <w:sz w:val="22"/>
          <w:szCs w:val="22"/>
        </w:rPr>
      </w:pPr>
      <w:r w:rsidRPr="00FF4A40">
        <w:rPr>
          <w:rFonts w:cs="Arial"/>
        </w:rPr>
        <w:t>Evidenční číslo zakázky:</w:t>
      </w:r>
      <w:r w:rsidRPr="00FF4A40">
        <w:rPr>
          <w:rFonts w:cs="Arial"/>
          <w:color w:val="FF0000"/>
        </w:rPr>
        <w:tab/>
      </w:r>
      <w:r w:rsidRPr="00584DA5">
        <w:rPr>
          <w:rFonts w:cs="Arial"/>
          <w:i/>
          <w:color w:val="FF0000"/>
          <w:sz w:val="22"/>
          <w:szCs w:val="22"/>
        </w:rPr>
        <w:tab/>
      </w:r>
    </w:p>
    <w:p w14:paraId="72004C1D"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1074F471"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1D248EC"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2B447694"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7C85D485"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3536DA78" w14:textId="77777777" w:rsidR="004850CE" w:rsidRPr="00AD7C32" w:rsidRDefault="004850CE" w:rsidP="004850CE">
      <w:pPr>
        <w:suppressAutoHyphens/>
        <w:spacing w:after="0"/>
        <w:jc w:val="both"/>
        <w:rPr>
          <w:rFonts w:cs="Arial"/>
        </w:rPr>
      </w:pPr>
      <w:r w:rsidRPr="00AD7C32">
        <w:rPr>
          <w:rFonts w:cs="Arial"/>
        </w:rPr>
        <w:t>IČ: 70 99 42 34, DIČ: CZ70994234</w:t>
      </w:r>
    </w:p>
    <w:p w14:paraId="1467F3A8" w14:textId="77777777" w:rsidR="003B0589" w:rsidRPr="00AD7C32" w:rsidRDefault="003B0589" w:rsidP="004850CE">
      <w:pPr>
        <w:suppressAutoHyphens/>
        <w:spacing w:after="0"/>
        <w:jc w:val="both"/>
        <w:rPr>
          <w:noProof/>
        </w:rPr>
      </w:pPr>
      <w:r w:rsidRPr="00AD7C32">
        <w:rPr>
          <w:noProof/>
        </w:rPr>
        <w:t>Zápis v OR: MS v Praze, spisová značka A 48384</w:t>
      </w:r>
    </w:p>
    <w:p w14:paraId="72FB2123"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273322E5"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6FCE634F" w14:textId="77777777" w:rsidR="004850CE" w:rsidRPr="00AD7C32" w:rsidRDefault="004850CE" w:rsidP="004850CE">
      <w:pPr>
        <w:suppressAutoHyphens/>
        <w:spacing w:after="0"/>
        <w:jc w:val="both"/>
        <w:rPr>
          <w:rFonts w:cs="Arial"/>
        </w:rPr>
      </w:pPr>
    </w:p>
    <w:p w14:paraId="5BC4CFC6" w14:textId="77777777" w:rsidR="004850CE" w:rsidRPr="00AD7C32" w:rsidRDefault="004850CE" w:rsidP="004850CE">
      <w:pPr>
        <w:suppressAutoHyphens/>
        <w:spacing w:after="0"/>
        <w:jc w:val="both"/>
        <w:rPr>
          <w:rFonts w:cs="Arial"/>
        </w:rPr>
      </w:pPr>
      <w:r w:rsidRPr="00AD7C32">
        <w:rPr>
          <w:rFonts w:cs="Arial"/>
        </w:rPr>
        <w:t>Korespondenční adresa:</w:t>
      </w:r>
    </w:p>
    <w:p w14:paraId="2863C55C" w14:textId="77777777"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16971984" w14:textId="77777777" w:rsidR="004850CE" w:rsidRPr="00AD7C32" w:rsidRDefault="004850CE" w:rsidP="004850CE">
      <w:pPr>
        <w:pStyle w:val="Zkladntext"/>
        <w:spacing w:after="0"/>
        <w:jc w:val="both"/>
        <w:rPr>
          <w:rFonts w:cs="Arial"/>
        </w:rPr>
      </w:pPr>
      <w:r w:rsidRPr="00AD7C32">
        <w:rPr>
          <w:rFonts w:cs="Arial"/>
        </w:rPr>
        <w:t xml:space="preserve">Stavební správa </w:t>
      </w:r>
      <w:r w:rsidRPr="00D42190">
        <w:rPr>
          <w:rFonts w:cs="Arial"/>
        </w:rPr>
        <w:t>západ</w:t>
      </w:r>
    </w:p>
    <w:p w14:paraId="3DBA8E2E" w14:textId="101B54DD" w:rsidR="004850CE" w:rsidRPr="00AD7C32" w:rsidRDefault="00E93829" w:rsidP="004850CE">
      <w:pPr>
        <w:pStyle w:val="Zkladntext"/>
        <w:spacing w:after="0"/>
        <w:jc w:val="both"/>
        <w:rPr>
          <w:rFonts w:cs="Arial"/>
        </w:rPr>
      </w:pPr>
      <w:r>
        <w:rPr>
          <w:rFonts w:cs="Arial"/>
        </w:rPr>
        <w:t>Ke Štvanici 656/3</w:t>
      </w:r>
    </w:p>
    <w:p w14:paraId="32C150F7" w14:textId="1B2AB5C5" w:rsidR="00E93829" w:rsidRDefault="004850CE" w:rsidP="00E93829">
      <w:pPr>
        <w:suppressAutoHyphens/>
        <w:spacing w:after="0"/>
        <w:jc w:val="both"/>
        <w:rPr>
          <w:rFonts w:cs="Arial"/>
        </w:rPr>
      </w:pPr>
      <w:r w:rsidRPr="00AD7C32">
        <w:rPr>
          <w:rFonts w:cs="Arial"/>
        </w:rPr>
        <w:t>1</w:t>
      </w:r>
      <w:r w:rsidR="00E93829">
        <w:rPr>
          <w:rFonts w:cs="Arial"/>
        </w:rPr>
        <w:t>86 00 Praha 8 - Karlín</w:t>
      </w:r>
    </w:p>
    <w:p w14:paraId="6DCF50EB" w14:textId="77777777" w:rsidR="00E93829" w:rsidRDefault="00E93829" w:rsidP="00E93829">
      <w:pPr>
        <w:suppressAutoHyphens/>
        <w:spacing w:after="0"/>
        <w:jc w:val="both"/>
        <w:rPr>
          <w:rFonts w:cs="Arial"/>
        </w:rPr>
      </w:pPr>
    </w:p>
    <w:p w14:paraId="05C2C086" w14:textId="53E0B011" w:rsidR="004850CE" w:rsidRPr="00AD7C32" w:rsidRDefault="004850CE" w:rsidP="00E93829">
      <w:pPr>
        <w:suppressAutoHyphens/>
        <w:spacing w:after="0"/>
        <w:jc w:val="both"/>
        <w:rPr>
          <w:rFonts w:cs="Arial"/>
        </w:rPr>
      </w:pPr>
      <w:r w:rsidRPr="00AD7C32">
        <w:rPr>
          <w:rFonts w:cs="Arial"/>
        </w:rPr>
        <w:t>Kontaktní osobou pro zadávací řízení je:</w:t>
      </w:r>
    </w:p>
    <w:p w14:paraId="1B6097AB" w14:textId="173CE86A" w:rsidR="00D27EAE" w:rsidRDefault="00E80A4C" w:rsidP="004850CE">
      <w:pPr>
        <w:suppressAutoHyphens/>
        <w:spacing w:after="0"/>
        <w:jc w:val="both"/>
        <w:rPr>
          <w:rFonts w:cs="Arial"/>
        </w:rPr>
      </w:pPr>
      <w:r>
        <w:rPr>
          <w:rFonts w:cs="Arial"/>
        </w:rPr>
        <w:t>Vladimíra Hlídková</w:t>
      </w:r>
      <w:r w:rsidR="00235851" w:rsidRPr="003D27D3">
        <w:rPr>
          <w:rFonts w:cs="Arial"/>
        </w:rPr>
        <w:t xml:space="preserve">, </w:t>
      </w:r>
      <w:r w:rsidR="00046D36" w:rsidRPr="003D27D3">
        <w:rPr>
          <w:rFonts w:cs="Arial"/>
        </w:rPr>
        <w:t xml:space="preserve">mobil: </w:t>
      </w:r>
      <w:r w:rsidR="00235851" w:rsidRPr="003D27D3">
        <w:rPr>
          <w:rFonts w:cs="Arial"/>
        </w:rPr>
        <w:t>+420</w:t>
      </w:r>
      <w:r>
        <w:rPr>
          <w:rFonts w:cs="Arial"/>
        </w:rPr>
        <w:t> 724 321 788</w:t>
      </w:r>
      <w:r w:rsidR="00235851" w:rsidRPr="003D27D3">
        <w:rPr>
          <w:rFonts w:cs="Arial"/>
        </w:rPr>
        <w:t xml:space="preserve">, </w:t>
      </w:r>
      <w:r w:rsidR="004850CE" w:rsidRPr="003D27D3">
        <w:rPr>
          <w:rFonts w:cs="Arial"/>
        </w:rPr>
        <w:t xml:space="preserve">e-mail: </w:t>
      </w:r>
      <w:hyperlink r:id="rId11" w:history="1">
        <w:r w:rsidRPr="00375C63">
          <w:rPr>
            <w:rStyle w:val="Hypertextovodkaz"/>
            <w:rFonts w:cs="Arial"/>
          </w:rPr>
          <w:t>hlidkova@spravazeleznic.cz</w:t>
        </w:r>
      </w:hyperlink>
    </w:p>
    <w:p w14:paraId="03FAAC61" w14:textId="77777777" w:rsidR="00E80A4C" w:rsidRPr="00AD7C32" w:rsidRDefault="00E80A4C" w:rsidP="004850CE">
      <w:pPr>
        <w:suppressAutoHyphens/>
        <w:spacing w:after="0"/>
        <w:jc w:val="both"/>
        <w:rPr>
          <w:rStyle w:val="Hypertextovodkaz"/>
          <w:rFonts w:cs="Arial"/>
        </w:rPr>
      </w:pPr>
    </w:p>
    <w:p w14:paraId="403CFE66" w14:textId="77777777" w:rsidR="00B2051D" w:rsidRDefault="00B2051D" w:rsidP="00B2051D">
      <w:pPr>
        <w:suppressAutoHyphens/>
        <w:spacing w:before="240" w:after="120" w:line="240" w:lineRule="auto"/>
        <w:ind w:left="1072"/>
        <w:jc w:val="both"/>
        <w:rPr>
          <w:rFonts w:cs="Arial"/>
          <w:b/>
          <w:u w:val="single"/>
        </w:rPr>
      </w:pPr>
    </w:p>
    <w:p w14:paraId="63A73D6E" w14:textId="3D2E9CAA"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21EC9BA6"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0D1BFE5C"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5F9B4BD"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57977BAB"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6970341F" w14:textId="77777777"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108C83C6"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70D29CCA" w14:textId="77777777" w:rsidR="00DB26F5" w:rsidRDefault="005F5A6F" w:rsidP="004850CE">
      <w:pPr>
        <w:overflowPunct w:val="0"/>
        <w:autoSpaceDE w:val="0"/>
        <w:autoSpaceDN w:val="0"/>
        <w:adjustRightInd w:val="0"/>
        <w:spacing w:before="120" w:after="0"/>
        <w:jc w:val="both"/>
        <w:textAlignment w:val="baseline"/>
        <w:rPr>
          <w:rFonts w:ascii="Arial" w:hAnsi="Arial" w:cs="Arial"/>
          <w:sz w:val="19"/>
          <w:szCs w:val="19"/>
        </w:rPr>
      </w:pPr>
      <w:r w:rsidRPr="00FF2E7F">
        <w:rPr>
          <w:rFonts w:eastAsia="Times New Roman" w:cs="Arial"/>
          <w:lang w:eastAsia="cs-CZ"/>
        </w:rPr>
        <w:t xml:space="preserve">Předmětem díla je </w:t>
      </w:r>
      <w:r w:rsidR="00DB26F5" w:rsidRPr="00CD4F90">
        <w:rPr>
          <w:rFonts w:ascii="Arial" w:hAnsi="Arial" w:cs="Arial"/>
          <w:sz w:val="19"/>
          <w:szCs w:val="19"/>
        </w:rPr>
        <w:t xml:space="preserve">zpracování </w:t>
      </w:r>
      <w:r w:rsidR="00DB26F5" w:rsidRPr="00C87404">
        <w:rPr>
          <w:rFonts w:ascii="Arial" w:hAnsi="Arial" w:cs="Arial"/>
          <w:b/>
          <w:sz w:val="19"/>
          <w:szCs w:val="19"/>
        </w:rPr>
        <w:t>Dokumentace pro územní řízení</w:t>
      </w:r>
      <w:r w:rsidR="00DB26F5" w:rsidRPr="00CD4F90">
        <w:rPr>
          <w:rFonts w:ascii="Arial" w:hAnsi="Arial" w:cs="Arial"/>
          <w:sz w:val="19"/>
          <w:szCs w:val="19"/>
        </w:rPr>
        <w:t xml:space="preserve"> (dále jen „DUR“), včetně </w:t>
      </w:r>
      <w:r w:rsidR="00DB26F5" w:rsidRPr="00C87404">
        <w:rPr>
          <w:rFonts w:ascii="Arial" w:hAnsi="Arial" w:cs="Arial"/>
          <w:b/>
          <w:sz w:val="19"/>
          <w:szCs w:val="19"/>
        </w:rPr>
        <w:t>hodnocení ekonomické efektivnosti</w:t>
      </w:r>
      <w:r w:rsidR="00DB26F5" w:rsidRPr="00CD4F90">
        <w:rPr>
          <w:rFonts w:ascii="Arial" w:hAnsi="Arial" w:cs="Arial"/>
          <w:sz w:val="19"/>
          <w:szCs w:val="19"/>
        </w:rPr>
        <w:t xml:space="preserve"> (dále jen „EH“) </w:t>
      </w:r>
      <w:r w:rsidR="00DB26F5" w:rsidRPr="004D10C5">
        <w:rPr>
          <w:rFonts w:ascii="Arial" w:hAnsi="Arial" w:cs="Arial"/>
          <w:sz w:val="19"/>
          <w:szCs w:val="19"/>
        </w:rPr>
        <w:t xml:space="preserve">a zpracování </w:t>
      </w:r>
      <w:r w:rsidR="00DB26F5" w:rsidRPr="004D10C5">
        <w:rPr>
          <w:rFonts w:ascii="Arial" w:hAnsi="Arial" w:cs="Arial"/>
          <w:b/>
          <w:sz w:val="19"/>
          <w:szCs w:val="19"/>
        </w:rPr>
        <w:t>souhrnného rozpočtu</w:t>
      </w:r>
      <w:r w:rsidR="00DB26F5" w:rsidRPr="004D10C5">
        <w:rPr>
          <w:rFonts w:ascii="Arial" w:hAnsi="Arial" w:cs="Arial"/>
          <w:sz w:val="19"/>
          <w:szCs w:val="19"/>
        </w:rPr>
        <w:t xml:space="preserve"> (dále jen „SR“) stavby </w:t>
      </w:r>
      <w:r w:rsidR="00DB26F5" w:rsidRPr="004D10C5">
        <w:rPr>
          <w:rFonts w:ascii="Arial" w:hAnsi="Arial" w:cs="Arial"/>
          <w:b/>
          <w:sz w:val="19"/>
          <w:szCs w:val="19"/>
        </w:rPr>
        <w:t xml:space="preserve">„Implementace ETCS </w:t>
      </w:r>
      <w:proofErr w:type="spellStart"/>
      <w:r w:rsidR="00DB26F5" w:rsidRPr="004D10C5">
        <w:rPr>
          <w:rFonts w:ascii="Arial" w:hAnsi="Arial" w:cs="Arial"/>
          <w:b/>
          <w:sz w:val="19"/>
          <w:szCs w:val="19"/>
        </w:rPr>
        <w:t>Regional</w:t>
      </w:r>
      <w:proofErr w:type="spellEnd"/>
      <w:r w:rsidR="00DB26F5" w:rsidRPr="004D10C5">
        <w:rPr>
          <w:rFonts w:ascii="Arial" w:hAnsi="Arial" w:cs="Arial"/>
          <w:b/>
          <w:sz w:val="19"/>
          <w:szCs w:val="19"/>
        </w:rPr>
        <w:t xml:space="preserve"> Zadní Třebaň - Liteň</w:t>
      </w:r>
      <w:r w:rsidR="00DB26F5" w:rsidRPr="004D10C5">
        <w:rPr>
          <w:rFonts w:ascii="Arial" w:hAnsi="Arial" w:cs="Arial"/>
          <w:sz w:val="19"/>
          <w:szCs w:val="19"/>
        </w:rPr>
        <w:t xml:space="preserve">“ v rozsahu stanoveném zadávací dokumentací a předloženou nabídkou zhotovitele, včetně zajištění komplexního </w:t>
      </w:r>
      <w:proofErr w:type="spellStart"/>
      <w:r w:rsidR="00DB26F5" w:rsidRPr="004D10C5">
        <w:rPr>
          <w:rFonts w:ascii="Arial" w:hAnsi="Arial" w:cs="Arial"/>
          <w:sz w:val="19"/>
          <w:szCs w:val="19"/>
        </w:rPr>
        <w:t>inženýringu</w:t>
      </w:r>
      <w:proofErr w:type="spellEnd"/>
      <w:r w:rsidR="00DB26F5" w:rsidRPr="004D10C5">
        <w:rPr>
          <w:rFonts w:ascii="Arial" w:hAnsi="Arial" w:cs="Arial"/>
          <w:sz w:val="19"/>
          <w:szCs w:val="19"/>
        </w:rPr>
        <w:t xml:space="preserve"> pro vydání územního rozhodnutí 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3B8AE69E" w14:textId="141B27CD"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14:paraId="5ABE1396"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490259AD" w14:textId="42BDC50F"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E80A4C">
        <w:rPr>
          <w:rFonts w:cs="Arial"/>
          <w:b/>
        </w:rPr>
        <w:t>312 000</w:t>
      </w:r>
      <w:r w:rsidRPr="005F5A6F">
        <w:rPr>
          <w:rFonts w:cs="Arial"/>
          <w:b/>
        </w:rPr>
        <w:t>,- Kč</w:t>
      </w:r>
      <w:r w:rsidRPr="005F5A6F">
        <w:rPr>
          <w:rFonts w:cs="Arial"/>
        </w:rPr>
        <w:t xml:space="preserve"> (bez DPH).</w:t>
      </w:r>
      <w:r w:rsidRPr="009E5989">
        <w:rPr>
          <w:rFonts w:cs="Arial"/>
        </w:rPr>
        <w:t xml:space="preserve">  </w:t>
      </w:r>
    </w:p>
    <w:p w14:paraId="7A37292C"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31336955" w14:textId="5E7159EE"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2" w:history="1">
        <w:r w:rsidR="00E80A4C" w:rsidRPr="00375C63">
          <w:rPr>
            <w:rStyle w:val="Hypertextovodkaz"/>
          </w:rPr>
          <w:t>https://zakazky.spravazeleznic.cz/</w:t>
        </w:r>
      </w:hyperlink>
    </w:p>
    <w:p w14:paraId="1C5CAE88"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2AA06A47" w14:textId="77777777"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r w:rsidR="00F96C6E">
        <w:rPr>
          <w:rFonts w:cs="Arial"/>
        </w:rPr>
        <w:t>vč. příloh</w:t>
      </w:r>
    </w:p>
    <w:p w14:paraId="6719FB95" w14:textId="77777777" w:rsidR="004850CE" w:rsidRPr="00AD7C32" w:rsidRDefault="004850CE" w:rsidP="004850CE">
      <w:pPr>
        <w:numPr>
          <w:ilvl w:val="0"/>
          <w:numId w:val="6"/>
        </w:numPr>
        <w:spacing w:after="0" w:line="240" w:lineRule="auto"/>
        <w:jc w:val="both"/>
        <w:rPr>
          <w:rFonts w:cs="Arial"/>
        </w:rPr>
      </w:pPr>
      <w:r w:rsidRPr="00AD7C32">
        <w:rPr>
          <w:rFonts w:cs="Arial"/>
        </w:rPr>
        <w:t>Návrh Smlouvy o dílo vč. příloh</w:t>
      </w:r>
      <w:r w:rsidRPr="00AD7C32">
        <w:rPr>
          <w:rFonts w:cs="Arial"/>
        </w:rPr>
        <w:tab/>
        <w:t xml:space="preserve"> </w:t>
      </w:r>
    </w:p>
    <w:p w14:paraId="6AD58281" w14:textId="77777777" w:rsidR="004850CE" w:rsidRPr="001C13D0" w:rsidRDefault="004850CE" w:rsidP="00F96C6E">
      <w:pPr>
        <w:pStyle w:val="TPTitul3"/>
        <w:overflowPunct w:val="0"/>
        <w:autoSpaceDE w:val="0"/>
        <w:autoSpaceDN w:val="0"/>
        <w:adjustRightInd w:val="0"/>
        <w:spacing w:line="240" w:lineRule="auto"/>
        <w:jc w:val="both"/>
        <w:textAlignment w:val="baseline"/>
        <w:rPr>
          <w:rFonts w:eastAsia="Batang"/>
          <w:i/>
          <w:lang w:eastAsia="cs-CZ"/>
        </w:rPr>
      </w:pPr>
    </w:p>
    <w:p w14:paraId="1BFC86FA" w14:textId="0E826E3B" w:rsidR="004850CE" w:rsidRDefault="006B110C" w:rsidP="00CE5C3C">
      <w:pPr>
        <w:jc w:val="both"/>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14:paraId="3CCB839B" w14:textId="11B1D812" w:rsidR="00B2051D" w:rsidRDefault="00B2051D" w:rsidP="00CE5C3C">
      <w:pPr>
        <w:jc w:val="both"/>
      </w:pPr>
    </w:p>
    <w:p w14:paraId="6EBAD4CC" w14:textId="77777777" w:rsidR="00B2051D" w:rsidRPr="004850CE" w:rsidRDefault="00B2051D" w:rsidP="00CE5C3C">
      <w:pPr>
        <w:jc w:val="both"/>
        <w:rPr>
          <w:rFonts w:cs="Arial"/>
          <w:b/>
          <w:color w:val="0070C0"/>
        </w:rPr>
      </w:pPr>
    </w:p>
    <w:p w14:paraId="41D2DEE4"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51BDA1E6" w14:textId="77777777" w:rsidR="004850CE" w:rsidRPr="00BB17FB" w:rsidRDefault="004850CE" w:rsidP="000739F1">
      <w:pPr>
        <w:pStyle w:val="Nadpis1"/>
        <w:spacing w:before="120" w:after="120"/>
        <w:jc w:val="both"/>
        <w:rPr>
          <w:rFonts w:ascii="Verdana" w:hAnsi="Verdana" w:cs="Arial"/>
          <w:color w:val="auto"/>
          <w:sz w:val="18"/>
          <w:szCs w:val="18"/>
        </w:rPr>
      </w:pPr>
      <w:r w:rsidRPr="00BB17FB">
        <w:rPr>
          <w:rFonts w:ascii="Verdana" w:hAnsi="Verdana" w:cs="Arial"/>
          <w:color w:val="auto"/>
          <w:sz w:val="18"/>
          <w:szCs w:val="18"/>
        </w:rPr>
        <w:t>7.1.  Doba plnění:</w:t>
      </w:r>
    </w:p>
    <w:p w14:paraId="72F8E2EC" w14:textId="77777777" w:rsidR="00BB17FB" w:rsidRPr="00326C1E" w:rsidRDefault="00BB17FB" w:rsidP="00BB17FB">
      <w:pPr>
        <w:pStyle w:val="Nadpisbezsl1-2"/>
        <w:rPr>
          <w:b w:val="0"/>
        </w:rPr>
      </w:pPr>
      <w:r>
        <w:t xml:space="preserve">Harmonogram </w:t>
      </w:r>
      <w:r w:rsidRPr="00326C1E">
        <w:t>plnění</w:t>
      </w:r>
    </w:p>
    <w:tbl>
      <w:tblPr>
        <w:tblW w:w="5374"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DB26F5" w:rsidRPr="00D12BAD" w14:paraId="191757A0" w14:textId="77777777" w:rsidTr="00DB26F5">
        <w:trPr>
          <w:trHeight w:val="135"/>
        </w:trPr>
        <w:tc>
          <w:tcPr>
            <w:tcW w:w="1050" w:type="pct"/>
            <w:tcBorders>
              <w:top w:val="nil"/>
              <w:left w:val="nil"/>
              <w:bottom w:val="nil"/>
              <w:right w:val="nil"/>
            </w:tcBorders>
            <w:shd w:val="clear" w:color="auto" w:fill="auto"/>
            <w:noWrap/>
            <w:vAlign w:val="bottom"/>
            <w:hideMark/>
          </w:tcPr>
          <w:p w14:paraId="5DA8CD7A" w14:textId="77777777" w:rsidR="00DB26F5" w:rsidRPr="00D12BAD" w:rsidRDefault="00DB26F5" w:rsidP="00A747C8">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14:paraId="2FDFB16A" w14:textId="77777777" w:rsidR="00DB26F5" w:rsidRPr="00D12BAD" w:rsidRDefault="00DB26F5" w:rsidP="00A747C8">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14:paraId="33A5FF28" w14:textId="77777777" w:rsidR="00DB26F5" w:rsidRPr="00D12BAD" w:rsidRDefault="00DB26F5" w:rsidP="00A747C8">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14:paraId="023A7E99" w14:textId="77777777" w:rsidR="00DB26F5" w:rsidRPr="00D12BAD" w:rsidRDefault="00DB26F5" w:rsidP="00A747C8">
            <w:pPr>
              <w:rPr>
                <w:rFonts w:ascii="Arial" w:hAnsi="Arial" w:cs="Arial"/>
                <w:sz w:val="20"/>
                <w:szCs w:val="19"/>
              </w:rPr>
            </w:pPr>
          </w:p>
        </w:tc>
      </w:tr>
      <w:tr w:rsidR="00DB26F5" w:rsidRPr="00D12BAD" w14:paraId="5521B96A" w14:textId="77777777" w:rsidTr="00DB26F5">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F8956C4" w14:textId="77777777" w:rsidR="00DB26F5" w:rsidRPr="00B67C5F" w:rsidRDefault="00DB26F5" w:rsidP="00A747C8">
            <w:pPr>
              <w:jc w:val="center"/>
              <w:rPr>
                <w:rFonts w:ascii="Arial" w:hAnsi="Arial" w:cs="Arial"/>
                <w:b/>
                <w:bCs/>
                <w:i/>
                <w:iCs/>
                <w:sz w:val="20"/>
                <w:szCs w:val="19"/>
              </w:rPr>
            </w:pPr>
            <w:r w:rsidRPr="00B67C5F">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000000" w:fill="C0C0C0"/>
            <w:hideMark/>
          </w:tcPr>
          <w:p w14:paraId="42D26C2D" w14:textId="77777777" w:rsidR="00DB26F5" w:rsidRPr="00B67C5F" w:rsidRDefault="00DB26F5" w:rsidP="00A747C8">
            <w:pPr>
              <w:jc w:val="center"/>
              <w:rPr>
                <w:rFonts w:ascii="Arial" w:hAnsi="Arial" w:cs="Arial"/>
                <w:b/>
                <w:bCs/>
                <w:i/>
                <w:iCs/>
                <w:sz w:val="20"/>
                <w:szCs w:val="19"/>
              </w:rPr>
            </w:pPr>
            <w:r w:rsidRPr="00B67C5F">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D8CE56C" w14:textId="77777777" w:rsidR="00DB26F5" w:rsidRPr="00B67C5F" w:rsidRDefault="00DB26F5" w:rsidP="00A747C8">
            <w:pPr>
              <w:jc w:val="center"/>
              <w:rPr>
                <w:rFonts w:ascii="Arial" w:hAnsi="Arial" w:cs="Arial"/>
                <w:b/>
                <w:bCs/>
                <w:i/>
                <w:iCs/>
                <w:sz w:val="20"/>
                <w:szCs w:val="19"/>
              </w:rPr>
            </w:pPr>
            <w:r>
              <w:rPr>
                <w:rFonts w:ascii="Arial" w:hAnsi="Arial" w:cs="Arial"/>
                <w:b/>
                <w:bCs/>
                <w:i/>
                <w:iCs/>
                <w:sz w:val="20"/>
                <w:szCs w:val="19"/>
              </w:rPr>
              <w:t>Popis činností prováděných v d</w:t>
            </w:r>
            <w:r w:rsidRPr="00B67C5F">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14A295D" w14:textId="77777777" w:rsidR="00DB26F5" w:rsidRPr="00B67C5F" w:rsidRDefault="00DB26F5" w:rsidP="00A747C8">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Pr>
                <w:rFonts w:ascii="Arial" w:hAnsi="Arial" w:cs="Arial"/>
                <w:b/>
                <w:bCs/>
                <w:i/>
                <w:iCs/>
                <w:sz w:val="20"/>
                <w:szCs w:val="19"/>
              </w:rPr>
              <w:t>d</w:t>
            </w:r>
            <w:r w:rsidRPr="00B67C5F">
              <w:rPr>
                <w:rFonts w:ascii="Arial" w:hAnsi="Arial" w:cs="Arial"/>
                <w:b/>
                <w:bCs/>
                <w:i/>
                <w:iCs/>
                <w:sz w:val="20"/>
                <w:szCs w:val="19"/>
              </w:rPr>
              <w:t>ílčí etapy</w:t>
            </w:r>
          </w:p>
        </w:tc>
      </w:tr>
      <w:tr w:rsidR="00DB26F5" w:rsidRPr="00D12BAD" w14:paraId="740DC1A7" w14:textId="77777777" w:rsidTr="00DB26F5">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09D2EF2D" w14:textId="77777777" w:rsidR="00DB26F5" w:rsidRPr="00D12BAD" w:rsidRDefault="00DB26F5" w:rsidP="00A747C8">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14:paraId="7C2E58C0" w14:textId="77777777" w:rsidR="00DB26F5" w:rsidRPr="00D12BAD" w:rsidRDefault="00DB26F5" w:rsidP="00A747C8">
            <w:pPr>
              <w:jc w:val="both"/>
              <w:rPr>
                <w:rFonts w:ascii="Arial" w:hAnsi="Arial" w:cs="Arial"/>
                <w:i/>
                <w:iCs/>
                <w:sz w:val="20"/>
                <w:szCs w:val="19"/>
              </w:rPr>
            </w:pPr>
            <w:r w:rsidRPr="00D12BAD">
              <w:rPr>
                <w:rFonts w:ascii="Arial" w:hAnsi="Arial" w:cs="Arial"/>
                <w:i/>
                <w:iCs/>
                <w:sz w:val="20"/>
                <w:szCs w:val="19"/>
              </w:rPr>
              <w:t>(nejzazší term</w:t>
            </w:r>
            <w:r>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90FC1ED" w14:textId="77777777" w:rsidR="00DB26F5" w:rsidRPr="00D12BAD" w:rsidRDefault="00DB26F5" w:rsidP="00A747C8">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C8F6476" w14:textId="77777777" w:rsidR="00DB26F5" w:rsidRPr="00D12BAD" w:rsidRDefault="00DB26F5" w:rsidP="00A747C8">
            <w:pPr>
              <w:rPr>
                <w:rFonts w:ascii="Arial" w:hAnsi="Arial" w:cs="Arial"/>
                <w:b/>
                <w:bCs/>
                <w:i/>
                <w:iCs/>
                <w:sz w:val="20"/>
                <w:szCs w:val="19"/>
                <w:u w:val="single"/>
              </w:rPr>
            </w:pPr>
          </w:p>
        </w:tc>
      </w:tr>
      <w:tr w:rsidR="00DB26F5" w:rsidRPr="00D12BAD" w14:paraId="5F642B8C" w14:textId="77777777" w:rsidTr="00DB26F5">
        <w:trPr>
          <w:trHeight w:val="516"/>
        </w:trPr>
        <w:tc>
          <w:tcPr>
            <w:tcW w:w="1050" w:type="pct"/>
            <w:tcBorders>
              <w:top w:val="nil"/>
              <w:left w:val="single" w:sz="8" w:space="0" w:color="auto"/>
              <w:bottom w:val="single" w:sz="8" w:space="0" w:color="auto"/>
              <w:right w:val="single" w:sz="8" w:space="0" w:color="auto"/>
            </w:tcBorders>
            <w:shd w:val="clear" w:color="000000" w:fill="FFFFFF"/>
            <w:hideMark/>
          </w:tcPr>
          <w:p w14:paraId="4ECB2C1D" w14:textId="77777777" w:rsidR="00DB26F5" w:rsidRPr="00D12BAD" w:rsidRDefault="00DB26F5" w:rsidP="00A747C8">
            <w:pPr>
              <w:jc w:val="center"/>
              <w:rPr>
                <w:rFonts w:ascii="Arial" w:hAnsi="Arial" w:cs="Arial"/>
                <w:b/>
                <w:bCs/>
                <w:sz w:val="20"/>
                <w:szCs w:val="19"/>
              </w:rPr>
            </w:pPr>
            <w:r>
              <w:rPr>
                <w:rFonts w:ascii="Arial" w:hAnsi="Arial" w:cs="Arial"/>
                <w:b/>
                <w:bCs/>
                <w:sz w:val="20"/>
                <w:szCs w:val="19"/>
              </w:rPr>
              <w:t>Z</w:t>
            </w:r>
            <w:r w:rsidRPr="00D12BAD">
              <w:rPr>
                <w:rFonts w:ascii="Arial" w:hAnsi="Arial" w:cs="Arial"/>
                <w:b/>
                <w:bCs/>
                <w:sz w:val="20"/>
                <w:szCs w:val="19"/>
              </w:rPr>
              <w:t>ahájení prací</w:t>
            </w:r>
          </w:p>
        </w:tc>
        <w:tc>
          <w:tcPr>
            <w:tcW w:w="1341" w:type="pct"/>
            <w:tcBorders>
              <w:top w:val="nil"/>
              <w:left w:val="nil"/>
              <w:bottom w:val="single" w:sz="8" w:space="0" w:color="auto"/>
              <w:right w:val="single" w:sz="8" w:space="0" w:color="auto"/>
            </w:tcBorders>
            <w:shd w:val="clear" w:color="000000" w:fill="FFFFFF"/>
            <w:hideMark/>
          </w:tcPr>
          <w:p w14:paraId="63682588" w14:textId="77777777" w:rsidR="00DB26F5" w:rsidRPr="00D12BAD" w:rsidRDefault="00DB26F5" w:rsidP="00A747C8">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000000" w:fill="FFFFFF"/>
            <w:hideMark/>
          </w:tcPr>
          <w:p w14:paraId="2D74B9CF" w14:textId="77777777" w:rsidR="00DB26F5" w:rsidRPr="00D12BAD" w:rsidRDefault="00DB26F5" w:rsidP="00A747C8">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hideMark/>
          </w:tcPr>
          <w:p w14:paraId="72090726" w14:textId="77777777" w:rsidR="00DB26F5" w:rsidRPr="00D12BAD" w:rsidRDefault="00DB26F5" w:rsidP="00A747C8">
            <w:pPr>
              <w:jc w:val="center"/>
              <w:rPr>
                <w:rFonts w:ascii="Arial" w:hAnsi="Arial" w:cs="Arial"/>
                <w:b/>
                <w:bCs/>
                <w:sz w:val="20"/>
                <w:szCs w:val="19"/>
              </w:rPr>
            </w:pPr>
            <w:r w:rsidRPr="00D12BAD">
              <w:rPr>
                <w:rFonts w:ascii="Arial" w:hAnsi="Arial" w:cs="Arial"/>
                <w:b/>
                <w:bCs/>
                <w:sz w:val="20"/>
                <w:szCs w:val="19"/>
              </w:rPr>
              <w:t>-</w:t>
            </w:r>
          </w:p>
        </w:tc>
      </w:tr>
      <w:tr w:rsidR="00DB26F5" w:rsidRPr="00D12BAD" w14:paraId="3168A928" w14:textId="77777777" w:rsidTr="00DB26F5">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20E785AF" w14:textId="77777777" w:rsidR="00DB26F5" w:rsidRPr="00D12BAD" w:rsidRDefault="00DB26F5" w:rsidP="00A747C8">
            <w:pPr>
              <w:jc w:val="center"/>
              <w:rPr>
                <w:rFonts w:ascii="Arial" w:hAnsi="Arial" w:cs="Arial"/>
                <w:b/>
                <w:bCs/>
                <w:sz w:val="20"/>
                <w:szCs w:val="19"/>
                <w:highlight w:val="yellow"/>
              </w:rPr>
            </w:pPr>
            <w:r w:rsidRPr="004D10C5">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000000" w:fill="FFFFFF"/>
          </w:tcPr>
          <w:p w14:paraId="6D004CA9" w14:textId="35AE2901" w:rsidR="00DB26F5" w:rsidRPr="00D12BAD" w:rsidRDefault="00DB26F5" w:rsidP="004D10C5">
            <w:pPr>
              <w:jc w:val="center"/>
              <w:rPr>
                <w:rFonts w:ascii="Arial" w:hAnsi="Arial" w:cs="Arial"/>
                <w:b/>
                <w:bCs/>
                <w:sz w:val="20"/>
                <w:szCs w:val="19"/>
              </w:rPr>
            </w:pPr>
            <w:r w:rsidRPr="00D12BAD">
              <w:rPr>
                <w:rFonts w:ascii="Arial" w:hAnsi="Arial" w:cs="Arial"/>
                <w:b/>
                <w:bCs/>
                <w:sz w:val="20"/>
                <w:szCs w:val="19"/>
              </w:rPr>
              <w:t xml:space="preserve">do </w:t>
            </w:r>
            <w:r w:rsidR="004D10C5">
              <w:rPr>
                <w:rFonts w:ascii="Arial" w:hAnsi="Arial" w:cs="Arial"/>
                <w:b/>
                <w:bCs/>
                <w:sz w:val="20"/>
                <w:szCs w:val="19"/>
              </w:rPr>
              <w:t>4</w:t>
            </w:r>
            <w:r w:rsidRPr="00D12BAD">
              <w:rPr>
                <w:rFonts w:ascii="Arial" w:hAnsi="Arial" w:cs="Arial"/>
                <w:b/>
                <w:bCs/>
                <w:sz w:val="20"/>
                <w:szCs w:val="19"/>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3F89D12D" w14:textId="77777777" w:rsidR="00DB26F5" w:rsidRPr="004D10C5" w:rsidRDefault="00DB26F5" w:rsidP="00A747C8">
            <w:pPr>
              <w:pStyle w:val="TPText-3neslovan"/>
              <w:tabs>
                <w:tab w:val="num" w:pos="851"/>
              </w:tabs>
              <w:ind w:left="0"/>
              <w:jc w:val="center"/>
              <w:rPr>
                <w:rFonts w:ascii="Arial" w:hAnsi="Arial"/>
                <w:szCs w:val="19"/>
              </w:rPr>
            </w:pPr>
            <w:r w:rsidRPr="004D10C5">
              <w:rPr>
                <w:rFonts w:ascii="Arial" w:hAnsi="Arial"/>
                <w:szCs w:val="19"/>
              </w:rPr>
              <w:t>DUR, včetně EH a SR k připomínkám</w:t>
            </w:r>
          </w:p>
          <w:p w14:paraId="252A86D6" w14:textId="77777777" w:rsidR="00DB26F5" w:rsidRPr="004D10C5" w:rsidRDefault="00DB26F5" w:rsidP="00A747C8">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14:paraId="6B839143" w14:textId="77777777" w:rsidR="00DB26F5" w:rsidRPr="004D10C5" w:rsidRDefault="00DB26F5" w:rsidP="00A747C8">
            <w:pPr>
              <w:ind w:left="248" w:right="-54" w:hanging="197"/>
              <w:jc w:val="center"/>
              <w:rPr>
                <w:rFonts w:ascii="Arial" w:hAnsi="Arial" w:cs="Arial"/>
                <w:sz w:val="20"/>
                <w:szCs w:val="19"/>
              </w:rPr>
            </w:pPr>
            <w:r w:rsidRPr="004D10C5">
              <w:rPr>
                <w:rFonts w:ascii="Arial" w:hAnsi="Arial" w:cs="Arial"/>
                <w:sz w:val="20"/>
                <w:szCs w:val="19"/>
              </w:rPr>
              <w:t>Předávací protokol podepsaný zadavatelem</w:t>
            </w:r>
          </w:p>
        </w:tc>
      </w:tr>
      <w:tr w:rsidR="00DB26F5" w:rsidRPr="00D12BAD" w14:paraId="2C3B0A12" w14:textId="77777777" w:rsidTr="00DB26F5">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172E3A14" w14:textId="77777777" w:rsidR="00DB26F5" w:rsidRPr="00D12BAD" w:rsidRDefault="00DB26F5" w:rsidP="00A747C8">
            <w:pPr>
              <w:jc w:val="center"/>
              <w:rPr>
                <w:rFonts w:ascii="Arial" w:hAnsi="Arial" w:cs="Arial"/>
                <w:b/>
                <w:bCs/>
                <w:sz w:val="20"/>
                <w:szCs w:val="19"/>
                <w:highlight w:val="yellow"/>
              </w:rPr>
            </w:pPr>
            <w:r w:rsidRPr="004D10C5">
              <w:rPr>
                <w:rFonts w:ascii="Arial" w:hAnsi="Arial" w:cs="Arial"/>
                <w:b/>
                <w:bCs/>
                <w:sz w:val="20"/>
                <w:szCs w:val="19"/>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6376BCDF" w14:textId="514F9140" w:rsidR="00DB26F5" w:rsidRPr="00D12BAD" w:rsidRDefault="00DB26F5" w:rsidP="004D10C5">
            <w:pPr>
              <w:jc w:val="center"/>
              <w:rPr>
                <w:rFonts w:ascii="Arial" w:hAnsi="Arial" w:cs="Arial"/>
                <w:b/>
                <w:bCs/>
                <w:sz w:val="20"/>
                <w:szCs w:val="19"/>
                <w:highlight w:val="yellow"/>
              </w:rPr>
            </w:pPr>
            <w:r w:rsidRPr="00D12BAD">
              <w:rPr>
                <w:rFonts w:ascii="Arial" w:hAnsi="Arial" w:cs="Arial"/>
                <w:b/>
                <w:bCs/>
                <w:sz w:val="20"/>
                <w:szCs w:val="19"/>
              </w:rPr>
              <w:t xml:space="preserve">do </w:t>
            </w:r>
            <w:r w:rsidR="004D10C5">
              <w:rPr>
                <w:rFonts w:ascii="Arial" w:hAnsi="Arial" w:cs="Arial"/>
                <w:b/>
                <w:bCs/>
                <w:sz w:val="20"/>
                <w:szCs w:val="19"/>
              </w:rPr>
              <w:t>7</w:t>
            </w:r>
            <w:r w:rsidRPr="00D12BAD">
              <w:rPr>
                <w:rFonts w:ascii="Arial" w:hAnsi="Arial" w:cs="Arial"/>
                <w:b/>
                <w:bCs/>
                <w:sz w:val="20"/>
                <w:szCs w:val="19"/>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5D38AC46" w14:textId="77777777" w:rsidR="00DB26F5" w:rsidRPr="00D12BAD" w:rsidRDefault="00DB26F5" w:rsidP="00A747C8">
            <w:pPr>
              <w:pStyle w:val="TPText-3neslovan"/>
              <w:tabs>
                <w:tab w:val="num" w:pos="851"/>
              </w:tabs>
              <w:ind w:left="0"/>
              <w:jc w:val="center"/>
              <w:rPr>
                <w:b/>
                <w:szCs w:val="19"/>
                <w:highlight w:val="yellow"/>
              </w:rPr>
            </w:pPr>
            <w:r w:rsidRPr="004D10C5">
              <w:rPr>
                <w:rFonts w:ascii="Arial" w:hAnsi="Arial"/>
                <w:szCs w:val="19"/>
              </w:rPr>
              <w:t>Čistopis DUR včetně EH a SR. Podání žádosti o územní rozhodnutí</w:t>
            </w:r>
          </w:p>
        </w:tc>
        <w:tc>
          <w:tcPr>
            <w:tcW w:w="1119" w:type="pct"/>
            <w:tcBorders>
              <w:top w:val="single" w:sz="8" w:space="0" w:color="auto"/>
              <w:left w:val="nil"/>
              <w:bottom w:val="single" w:sz="4" w:space="0" w:color="auto"/>
              <w:right w:val="single" w:sz="8" w:space="0" w:color="auto"/>
            </w:tcBorders>
            <w:shd w:val="clear" w:color="000000" w:fill="FFFFFF"/>
          </w:tcPr>
          <w:p w14:paraId="6235DD88" w14:textId="77777777" w:rsidR="00DB26F5" w:rsidRPr="004D10C5" w:rsidRDefault="00DB26F5" w:rsidP="00A747C8">
            <w:pPr>
              <w:jc w:val="both"/>
              <w:rPr>
                <w:rFonts w:ascii="Arial" w:hAnsi="Arial" w:cs="Arial"/>
                <w:sz w:val="20"/>
                <w:szCs w:val="19"/>
              </w:rPr>
            </w:pPr>
            <w:r w:rsidRPr="004D10C5">
              <w:rPr>
                <w:rFonts w:ascii="Arial" w:hAnsi="Arial" w:cs="Arial"/>
                <w:sz w:val="20"/>
                <w:szCs w:val="19"/>
              </w:rPr>
              <w:t>Předávací protokol podepsaný zadavatelem</w:t>
            </w:r>
          </w:p>
          <w:p w14:paraId="47809E05" w14:textId="77777777" w:rsidR="00DB26F5" w:rsidRPr="00D12BAD" w:rsidRDefault="00DB26F5" w:rsidP="00A747C8">
            <w:pPr>
              <w:jc w:val="both"/>
              <w:rPr>
                <w:rFonts w:ascii="Arial" w:hAnsi="Arial" w:cs="Arial"/>
                <w:sz w:val="20"/>
                <w:szCs w:val="19"/>
                <w:highlight w:val="yellow"/>
              </w:rPr>
            </w:pPr>
            <w:r w:rsidRPr="004D10C5">
              <w:rPr>
                <w:rFonts w:ascii="Arial" w:hAnsi="Arial" w:cs="Arial"/>
                <w:sz w:val="20"/>
                <w:szCs w:val="19"/>
              </w:rPr>
              <w:t>Kopie Žádosti o územní rozhodnutí potvrzená místně příslušným stavebním úřadem</w:t>
            </w:r>
          </w:p>
        </w:tc>
      </w:tr>
      <w:tr w:rsidR="00DB26F5" w:rsidRPr="00D12BAD" w14:paraId="2D2EE280" w14:textId="77777777" w:rsidTr="00DB26F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6FFE2FB9" w14:textId="77777777" w:rsidR="00DB26F5" w:rsidRPr="004D10C5" w:rsidRDefault="00DB26F5" w:rsidP="00A747C8">
            <w:pPr>
              <w:jc w:val="center"/>
              <w:rPr>
                <w:rFonts w:ascii="Arial" w:hAnsi="Arial" w:cs="Arial"/>
                <w:b/>
                <w:bCs/>
                <w:sz w:val="20"/>
                <w:szCs w:val="19"/>
              </w:rPr>
            </w:pPr>
            <w:r w:rsidRPr="004D10C5">
              <w:rPr>
                <w:rFonts w:ascii="Arial" w:hAnsi="Arial" w:cs="Arial"/>
                <w:b/>
                <w:bCs/>
                <w:sz w:val="20"/>
                <w:szCs w:val="19"/>
              </w:rPr>
              <w:t>3.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579CE96" w14:textId="251CA586" w:rsidR="00DB26F5" w:rsidRPr="004D10C5" w:rsidRDefault="00DB26F5" w:rsidP="004D10C5">
            <w:pPr>
              <w:jc w:val="center"/>
              <w:rPr>
                <w:rFonts w:ascii="Arial" w:hAnsi="Arial" w:cs="Arial"/>
                <w:b/>
                <w:bCs/>
                <w:sz w:val="20"/>
                <w:szCs w:val="19"/>
              </w:rPr>
            </w:pPr>
            <w:r w:rsidRPr="004D10C5">
              <w:rPr>
                <w:rFonts w:ascii="Arial" w:hAnsi="Arial" w:cs="Arial"/>
                <w:b/>
                <w:bCs/>
                <w:sz w:val="20"/>
                <w:szCs w:val="19"/>
              </w:rPr>
              <w:t xml:space="preserve">do </w:t>
            </w:r>
            <w:r w:rsidR="004D10C5">
              <w:rPr>
                <w:rFonts w:ascii="Arial" w:hAnsi="Arial" w:cs="Arial"/>
                <w:b/>
                <w:bCs/>
                <w:sz w:val="20"/>
                <w:szCs w:val="19"/>
              </w:rPr>
              <w:t>3</w:t>
            </w:r>
            <w:r w:rsidRPr="004D10C5">
              <w:rPr>
                <w:rFonts w:ascii="Arial" w:hAnsi="Arial" w:cs="Arial"/>
                <w:b/>
                <w:bCs/>
                <w:sz w:val="20"/>
                <w:szCs w:val="19"/>
              </w:rPr>
              <w:t xml:space="preserve"> měsíců od podání žádosti o územní rozhodnutí</w:t>
            </w:r>
          </w:p>
        </w:tc>
        <w:tc>
          <w:tcPr>
            <w:tcW w:w="1490" w:type="pct"/>
            <w:tcBorders>
              <w:top w:val="single" w:sz="4" w:space="0" w:color="auto"/>
              <w:left w:val="nil"/>
              <w:bottom w:val="single" w:sz="4" w:space="0" w:color="auto"/>
              <w:right w:val="single" w:sz="8" w:space="0" w:color="auto"/>
            </w:tcBorders>
            <w:shd w:val="clear" w:color="000000" w:fill="FFFFFF"/>
          </w:tcPr>
          <w:p w14:paraId="2CF70611" w14:textId="77777777" w:rsidR="00DB26F5" w:rsidRPr="004D10C5" w:rsidRDefault="00DB26F5" w:rsidP="00A747C8">
            <w:pPr>
              <w:pStyle w:val="TPText-3neslovan"/>
              <w:tabs>
                <w:tab w:val="num" w:pos="851"/>
              </w:tabs>
              <w:ind w:left="0"/>
              <w:jc w:val="center"/>
              <w:rPr>
                <w:rFonts w:ascii="Arial" w:hAnsi="Arial"/>
                <w:szCs w:val="19"/>
              </w:rPr>
            </w:pPr>
            <w:r w:rsidRPr="004D10C5">
              <w:rPr>
                <w:rFonts w:ascii="Arial" w:hAnsi="Arial"/>
                <w:szCs w:val="19"/>
              </w:rPr>
              <w:t>Kompletní dokumentace DÚR s vydaným územním rozhodnutím v právní moci</w:t>
            </w:r>
          </w:p>
        </w:tc>
        <w:tc>
          <w:tcPr>
            <w:tcW w:w="1119" w:type="pct"/>
            <w:tcBorders>
              <w:top w:val="single" w:sz="4" w:space="0" w:color="auto"/>
              <w:left w:val="nil"/>
              <w:bottom w:val="single" w:sz="4" w:space="0" w:color="auto"/>
              <w:right w:val="single" w:sz="8" w:space="0" w:color="auto"/>
            </w:tcBorders>
            <w:shd w:val="clear" w:color="000000" w:fill="FFFFFF"/>
          </w:tcPr>
          <w:p w14:paraId="1BB08F26" w14:textId="77777777" w:rsidR="00DB26F5" w:rsidRPr="004D10C5" w:rsidRDefault="00DB26F5" w:rsidP="00A747C8">
            <w:pPr>
              <w:jc w:val="both"/>
              <w:rPr>
                <w:rFonts w:ascii="Arial" w:hAnsi="Arial" w:cs="Arial"/>
                <w:sz w:val="20"/>
                <w:szCs w:val="19"/>
              </w:rPr>
            </w:pPr>
            <w:r w:rsidRPr="004D10C5">
              <w:rPr>
                <w:rFonts w:ascii="Arial" w:hAnsi="Arial" w:cs="Arial"/>
                <w:sz w:val="20"/>
                <w:szCs w:val="19"/>
              </w:rPr>
              <w:t>Předávací protokol podepsaný zadavatelem</w:t>
            </w:r>
          </w:p>
          <w:p w14:paraId="5F705788" w14:textId="77777777" w:rsidR="00DB26F5" w:rsidRPr="004D10C5" w:rsidRDefault="00DB26F5" w:rsidP="00A747C8">
            <w:pPr>
              <w:jc w:val="both"/>
              <w:rPr>
                <w:rFonts w:ascii="Arial" w:hAnsi="Arial" w:cs="Arial"/>
                <w:sz w:val="20"/>
                <w:szCs w:val="19"/>
              </w:rPr>
            </w:pPr>
            <w:r w:rsidRPr="004D10C5">
              <w:rPr>
                <w:rFonts w:ascii="Arial" w:hAnsi="Arial" w:cs="Arial"/>
                <w:sz w:val="20"/>
                <w:szCs w:val="19"/>
              </w:rPr>
              <w:t>Územní rozhodnutí, včetně nabytí právní moci</w:t>
            </w:r>
          </w:p>
          <w:p w14:paraId="73DAD51E" w14:textId="77777777" w:rsidR="00DB26F5" w:rsidRPr="004D10C5" w:rsidRDefault="00DB26F5" w:rsidP="00A747C8">
            <w:pPr>
              <w:ind w:left="248" w:right="-54" w:hanging="197"/>
              <w:jc w:val="center"/>
              <w:rPr>
                <w:rFonts w:ascii="Arial" w:hAnsi="Arial" w:cs="Arial"/>
                <w:sz w:val="20"/>
                <w:szCs w:val="19"/>
              </w:rPr>
            </w:pPr>
          </w:p>
        </w:tc>
      </w:tr>
    </w:tbl>
    <w:p w14:paraId="5D480B6F" w14:textId="77777777" w:rsidR="00BB17FB" w:rsidRDefault="00BB17FB" w:rsidP="00BB17FB"/>
    <w:p w14:paraId="20FA1311" w14:textId="77777777" w:rsidR="004850CE" w:rsidRPr="00A4657D" w:rsidRDefault="004850CE" w:rsidP="00CE5C3C">
      <w:pPr>
        <w:suppressAutoHyphens/>
        <w:spacing w:before="240" w:after="120"/>
        <w:ind w:left="284" w:hanging="284"/>
        <w:jc w:val="both"/>
        <w:rPr>
          <w:rFonts w:cs="Arial"/>
          <w:b/>
          <w:bCs/>
        </w:rPr>
      </w:pPr>
      <w:r w:rsidRPr="00A4657D">
        <w:rPr>
          <w:rFonts w:cs="Arial"/>
          <w:b/>
          <w:bCs/>
        </w:rPr>
        <w:t>7.2.</w:t>
      </w:r>
      <w:r w:rsidRPr="00A4657D">
        <w:t xml:space="preserve">  </w:t>
      </w:r>
      <w:r w:rsidRPr="00A4657D">
        <w:rPr>
          <w:rFonts w:cs="Arial"/>
          <w:b/>
          <w:bCs/>
        </w:rPr>
        <w:t xml:space="preserve">Místo plnění: </w:t>
      </w:r>
    </w:p>
    <w:p w14:paraId="34BA423A" w14:textId="1AC553CC" w:rsidR="004850CE" w:rsidRDefault="004850CE" w:rsidP="00CE5C3C">
      <w:pPr>
        <w:spacing w:after="12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státní organizace, St</w:t>
      </w:r>
      <w:r w:rsidR="00614F55">
        <w:rPr>
          <w:rFonts w:eastAsia="Times New Roman" w:cs="Arial"/>
          <w:lang w:eastAsia="cs-CZ"/>
        </w:rPr>
        <w:t>avební správa západ, Ke Štvanici 656/3, 186 00 Praha 8 - Karlín</w:t>
      </w:r>
      <w:r w:rsidRPr="000B5E93">
        <w:rPr>
          <w:rFonts w:eastAsia="Times New Roman" w:cs="Arial"/>
          <w:lang w:eastAsia="cs-CZ"/>
        </w:rPr>
        <w:t xml:space="preserve"> a</w:t>
      </w:r>
      <w:r w:rsidRPr="000B5E93">
        <w:rPr>
          <w:rFonts w:cs="Arial"/>
        </w:rPr>
        <w:t xml:space="preserve"> okolí místa stavby. </w:t>
      </w:r>
    </w:p>
    <w:p w14:paraId="688B76BF" w14:textId="5015FFCC" w:rsidR="004850CE" w:rsidRDefault="004850CE" w:rsidP="00CE5C3C">
      <w:pPr>
        <w:spacing w:before="120"/>
        <w:jc w:val="both"/>
        <w:rPr>
          <w:rFonts w:cs="Arial"/>
        </w:rPr>
      </w:pPr>
      <w:r w:rsidRPr="00EF7B90">
        <w:rPr>
          <w:rFonts w:cs="Arial"/>
        </w:rPr>
        <w:t>Součástí autorského d</w:t>
      </w:r>
      <w:r w:rsidR="00701C9E">
        <w:rPr>
          <w:rFonts w:cs="Arial"/>
        </w:rPr>
        <w:t>ohledu</w:t>
      </w:r>
      <w:r w:rsidRPr="00EF7B90">
        <w:rPr>
          <w:rFonts w:cs="Arial"/>
        </w:rPr>
        <w:t xml:space="preserve"> projektanta jsou i jednání na jiných místech, týkajících se realizace stavby a vyžádané objednatelem nebo vyžádané práce, které zhotovitel provede na svém pracovišti.</w:t>
      </w:r>
    </w:p>
    <w:p w14:paraId="495768C2"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395ABF7B" w14:textId="77777777"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6970A5D3" w14:textId="77777777" w:rsidR="004850CE" w:rsidRPr="00234996" w:rsidRDefault="004850CE" w:rsidP="000739F1">
      <w:pPr>
        <w:spacing w:before="120" w:after="120"/>
        <w:jc w:val="both"/>
        <w:rPr>
          <w:rFonts w:cs="Arial"/>
        </w:rPr>
      </w:pPr>
      <w:r>
        <w:rPr>
          <w:rFonts w:cs="Arial"/>
        </w:rPr>
        <w:lastRenderedPageBreak/>
        <w:t>Splněním kvalifikace se rozumí, že účastník doloží následující doklady, jimiž svou kvalifikaci prokáže:</w:t>
      </w:r>
    </w:p>
    <w:p w14:paraId="21968F2F"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27FFB765" w14:textId="77777777"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182B75CF"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653510D"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5594B2B"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5DA59C9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3575433E"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6EA17B0F" w14:textId="77777777"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14:paraId="43FAF0F9"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14:paraId="0CFB6A7C"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2430CB59" w14:textId="77777777" w:rsidR="004850CE" w:rsidRPr="00997172" w:rsidRDefault="004850CE" w:rsidP="00CD5CDE">
      <w:pPr>
        <w:spacing w:after="120"/>
        <w:ind w:left="425"/>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7EF5E6ED" w14:textId="77777777" w:rsidR="004850CE" w:rsidRPr="00997172" w:rsidRDefault="004850CE" w:rsidP="00CE0267">
      <w:pPr>
        <w:numPr>
          <w:ilvl w:val="0"/>
          <w:numId w:val="12"/>
        </w:numPr>
        <w:suppressAutoHyphens/>
        <w:spacing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0F55EADF" w14:textId="77777777" w:rsidR="00CE0267" w:rsidRDefault="00CE0267" w:rsidP="00CE0267">
      <w:pPr>
        <w:suppressAutoHyphens/>
        <w:spacing w:after="0"/>
        <w:ind w:left="425"/>
        <w:jc w:val="both"/>
        <w:rPr>
          <w:rFonts w:cs="Arial"/>
          <w:b/>
          <w:i/>
        </w:rPr>
      </w:pPr>
    </w:p>
    <w:p w14:paraId="3AA90AE2" w14:textId="3E063617" w:rsidR="004850CE" w:rsidRPr="00D571B8" w:rsidRDefault="004850CE" w:rsidP="00CE0267">
      <w:pPr>
        <w:suppressAutoHyphens/>
        <w:spacing w:after="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02135274" w14:textId="097D0527" w:rsidR="004850CE" w:rsidRDefault="004850CE" w:rsidP="00CE0267">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1C3B4F16" w14:textId="007FD77A" w:rsidR="00CE0267" w:rsidRDefault="00CE0267" w:rsidP="00CE0267">
      <w:pPr>
        <w:suppressAutoHyphens/>
        <w:spacing w:after="0"/>
        <w:ind w:firstLine="567"/>
        <w:jc w:val="both"/>
        <w:rPr>
          <w:rFonts w:cs="Arial"/>
          <w:b/>
          <w:i/>
        </w:rPr>
      </w:pPr>
      <w:r>
        <w:rPr>
          <w:rFonts w:cs="Arial"/>
          <w:b/>
          <w:i/>
        </w:rPr>
        <w:t>- výkon zeměměřičských činností</w:t>
      </w:r>
    </w:p>
    <w:p w14:paraId="437A130D" w14:textId="77777777" w:rsidR="00CE0267" w:rsidRDefault="00CE0267" w:rsidP="00CE0267">
      <w:pPr>
        <w:suppressAutoHyphens/>
        <w:spacing w:after="0"/>
        <w:ind w:firstLine="567"/>
        <w:jc w:val="both"/>
        <w:rPr>
          <w:rFonts w:cs="Arial"/>
          <w:b/>
          <w:i/>
        </w:rPr>
      </w:pPr>
    </w:p>
    <w:p w14:paraId="7CBABB07" w14:textId="77777777" w:rsidR="004850CE" w:rsidRPr="009E5989" w:rsidRDefault="004850CE" w:rsidP="00CE0267">
      <w:pPr>
        <w:numPr>
          <w:ilvl w:val="0"/>
          <w:numId w:val="12"/>
        </w:numPr>
        <w:suppressAutoHyphens/>
        <w:spacing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6659E076" w14:textId="77777777" w:rsidR="00CE0267" w:rsidRDefault="00CE0267" w:rsidP="00CE0267">
      <w:pPr>
        <w:suppressAutoHyphens/>
        <w:spacing w:after="0"/>
        <w:ind w:left="425"/>
        <w:jc w:val="both"/>
        <w:rPr>
          <w:rFonts w:cs="Arial"/>
          <w:b/>
          <w:i/>
        </w:rPr>
      </w:pPr>
    </w:p>
    <w:p w14:paraId="22A60809" w14:textId="208696F4" w:rsidR="004850CE" w:rsidRPr="00C92503" w:rsidRDefault="004850CE" w:rsidP="00CE0267">
      <w:pPr>
        <w:suppressAutoHyphens/>
        <w:spacing w:after="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w:t>
      </w:r>
      <w:r w:rsidR="009B2B96">
        <w:rPr>
          <w:rFonts w:cs="Arial"/>
          <w:b/>
          <w:i/>
        </w:rPr>
        <w:t xml:space="preserve"> </w:t>
      </w:r>
      <w:r w:rsidRPr="00C92503">
        <w:rPr>
          <w:rFonts w:cs="Arial"/>
          <w:b/>
          <w:i/>
        </w:rPr>
        <w:t>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568F0AEC" w14:textId="5746E99F" w:rsidR="004850CE" w:rsidRDefault="004850CE" w:rsidP="00CE0267">
      <w:pPr>
        <w:suppressAutoHyphens/>
        <w:spacing w:after="0"/>
        <w:ind w:left="425" w:firstLine="283"/>
        <w:jc w:val="both"/>
        <w:rPr>
          <w:rFonts w:cs="Arial"/>
          <w:b/>
          <w:i/>
        </w:rPr>
      </w:pPr>
      <w:r w:rsidRPr="005563B6">
        <w:rPr>
          <w:rFonts w:cs="Arial"/>
          <w:b/>
          <w:i/>
        </w:rPr>
        <w:t>b)</w:t>
      </w:r>
      <w:r>
        <w:rPr>
          <w:rFonts w:cs="Arial"/>
          <w:i/>
        </w:rPr>
        <w:t xml:space="preserve"> </w:t>
      </w:r>
      <w:r w:rsidRPr="005563B6">
        <w:rPr>
          <w:rFonts w:cs="Arial"/>
          <w:b/>
          <w:i/>
        </w:rPr>
        <w:t>dopravní stavby,</w:t>
      </w:r>
    </w:p>
    <w:p w14:paraId="2DAF297A" w14:textId="5CBEBE67" w:rsidR="004850CE" w:rsidRDefault="004850CE" w:rsidP="00CE0267">
      <w:pPr>
        <w:suppressAutoHyphens/>
        <w:spacing w:after="0"/>
        <w:ind w:firstLine="708"/>
        <w:jc w:val="both"/>
        <w:rPr>
          <w:rFonts w:cs="Arial"/>
          <w:b/>
          <w:i/>
        </w:rPr>
      </w:pPr>
      <w:r w:rsidRPr="005563B6">
        <w:rPr>
          <w:rFonts w:cs="Arial"/>
          <w:b/>
          <w:i/>
        </w:rPr>
        <w:t>e) technologická zařízení staveb</w:t>
      </w:r>
      <w:r w:rsidR="002D5566">
        <w:rPr>
          <w:rFonts w:cs="Arial"/>
          <w:b/>
          <w:i/>
        </w:rPr>
        <w:t>,</w:t>
      </w:r>
    </w:p>
    <w:p w14:paraId="25878BD3" w14:textId="77777777" w:rsidR="00CE0267" w:rsidRDefault="00CE0267" w:rsidP="00CE0267">
      <w:pPr>
        <w:suppressAutoHyphens/>
        <w:spacing w:after="0"/>
        <w:ind w:left="425"/>
        <w:jc w:val="both"/>
        <w:rPr>
          <w:rFonts w:cs="Arial"/>
          <w:b/>
          <w:i/>
        </w:rPr>
      </w:pPr>
    </w:p>
    <w:p w14:paraId="3E24AE7A" w14:textId="0C1CF2C4" w:rsidR="00CE0267" w:rsidRDefault="00F96C6E" w:rsidP="00CE0267">
      <w:pPr>
        <w:suppressAutoHyphens/>
        <w:spacing w:after="0"/>
        <w:ind w:left="425"/>
        <w:jc w:val="both"/>
        <w:rPr>
          <w:rFonts w:cs="Arial"/>
          <w:b/>
          <w:i/>
        </w:rPr>
      </w:pPr>
      <w:r w:rsidRPr="002D5566">
        <w:rPr>
          <w:rFonts w:cs="Arial"/>
          <w:b/>
          <w:i/>
        </w:rPr>
        <w:lastRenderedPageBreak/>
        <w:t xml:space="preserve">Účastník přiloží doklad </w:t>
      </w:r>
      <w:r w:rsidR="00CE0267">
        <w:rPr>
          <w:rFonts w:cs="Arial"/>
          <w:b/>
          <w:i/>
        </w:rPr>
        <w:t>osvědčení o odborné způsobilosti koordinátora bezpečnosti a oc</w:t>
      </w:r>
      <w:r w:rsidR="003F72F3">
        <w:rPr>
          <w:rFonts w:cs="Arial"/>
          <w:b/>
          <w:i/>
        </w:rPr>
        <w:t>hrany zdraví při práci na stave</w:t>
      </w:r>
      <w:r w:rsidR="00CE0267">
        <w:rPr>
          <w:rFonts w:cs="Arial"/>
          <w:b/>
          <w:i/>
        </w:rPr>
        <w:t>ništi dle § 10 zákona č. 309/2006 Sb., a Nařízení vlády č. 592/2006 Sb., v platném znění, vydané firmou akreditovanou MPSV.</w:t>
      </w:r>
    </w:p>
    <w:p w14:paraId="71DD4C9D" w14:textId="5AF75428" w:rsidR="004850CE" w:rsidRPr="00CE0267" w:rsidRDefault="004850CE" w:rsidP="00CE0267">
      <w:pPr>
        <w:suppressAutoHyphens/>
        <w:spacing w:after="0"/>
        <w:ind w:left="425"/>
        <w:jc w:val="both"/>
        <w:rPr>
          <w:rFonts w:cs="Arial"/>
          <w:b/>
          <w:i/>
        </w:rPr>
      </w:pPr>
      <w:r w:rsidRPr="00CE0267">
        <w:rPr>
          <w:rFonts w:cs="Arial"/>
          <w:b/>
          <w:i/>
        </w:rPr>
        <w:t xml:space="preserve">                        </w:t>
      </w:r>
    </w:p>
    <w:p w14:paraId="51D12350" w14:textId="77777777" w:rsidR="004850CE" w:rsidRPr="00E46D98" w:rsidRDefault="004850CE" w:rsidP="00CE0267">
      <w:pPr>
        <w:numPr>
          <w:ilvl w:val="0"/>
          <w:numId w:val="12"/>
        </w:numPr>
        <w:spacing w:after="0" w:line="240" w:lineRule="auto"/>
        <w:ind w:left="425" w:hanging="425"/>
        <w:jc w:val="both"/>
        <w:rPr>
          <w:rFonts w:cs="Arial"/>
          <w:b/>
        </w:rPr>
      </w:pPr>
      <w:r w:rsidRPr="00E46D98">
        <w:rPr>
          <w:rFonts w:eastAsia="Times New Roman" w:cs="Arial"/>
          <w:iCs/>
          <w:lang w:eastAsia="cs-CZ"/>
        </w:rPr>
        <w:t>účastník</w:t>
      </w:r>
      <w:r w:rsidRPr="00E46D98">
        <w:rPr>
          <w:rFonts w:cs="Arial"/>
        </w:rPr>
        <w:t xml:space="preserve"> dále přiloží tyto doklady:</w:t>
      </w:r>
    </w:p>
    <w:p w14:paraId="0F424781" w14:textId="77777777" w:rsidR="00CE0267" w:rsidRDefault="00CE0267" w:rsidP="00CE0267">
      <w:pPr>
        <w:tabs>
          <w:tab w:val="left" w:pos="-3402"/>
        </w:tabs>
        <w:overflowPunct w:val="0"/>
        <w:autoSpaceDE w:val="0"/>
        <w:autoSpaceDN w:val="0"/>
        <w:adjustRightInd w:val="0"/>
        <w:spacing w:after="0" w:line="240" w:lineRule="auto"/>
        <w:ind w:left="426"/>
        <w:jc w:val="both"/>
        <w:textAlignment w:val="baseline"/>
        <w:rPr>
          <w:rFonts w:cs="Arial"/>
          <w:b/>
          <w:i/>
        </w:rPr>
      </w:pPr>
    </w:p>
    <w:p w14:paraId="5F448CB3" w14:textId="772ADD69" w:rsidR="004850CE" w:rsidRPr="00E46D98" w:rsidRDefault="00CE0267" w:rsidP="00CE0267">
      <w:pPr>
        <w:tabs>
          <w:tab w:val="left" w:pos="-3402"/>
        </w:tabs>
        <w:overflowPunct w:val="0"/>
        <w:autoSpaceDE w:val="0"/>
        <w:autoSpaceDN w:val="0"/>
        <w:adjustRightInd w:val="0"/>
        <w:spacing w:after="0" w:line="240" w:lineRule="auto"/>
        <w:ind w:left="426"/>
        <w:jc w:val="both"/>
        <w:textAlignment w:val="baseline"/>
        <w:rPr>
          <w:rFonts w:cs="Arial"/>
          <w:b/>
          <w:i/>
        </w:rPr>
      </w:pPr>
      <w:r>
        <w:rPr>
          <w:rFonts w:cs="Arial"/>
          <w:b/>
          <w:i/>
        </w:rPr>
        <w:t>Ú</w:t>
      </w:r>
      <w:r w:rsidR="004850CE" w:rsidRPr="00E46D98">
        <w:rPr>
          <w:rFonts w:cs="Arial"/>
          <w:b/>
          <w:i/>
        </w:rPr>
        <w:t>řední oprávnění pro ověřování výsledků zeměměřických činnosti v rozsahu dle §13 odst. 1 písm. a) a c) zákona č. 200/1994 Sb., o zeměměřictví a o změně a doplnění některých zákonů souvisejících s jeho zavedením, ve znění pozdějších předpisů;</w:t>
      </w:r>
    </w:p>
    <w:p w14:paraId="63D6AAA8" w14:textId="77777777" w:rsidR="004850CE" w:rsidRDefault="004850CE" w:rsidP="002D5566">
      <w:pPr>
        <w:tabs>
          <w:tab w:val="left" w:pos="-3402"/>
        </w:tabs>
        <w:overflowPunct w:val="0"/>
        <w:autoSpaceDE w:val="0"/>
        <w:autoSpaceDN w:val="0"/>
        <w:adjustRightInd w:val="0"/>
        <w:spacing w:after="60" w:line="240" w:lineRule="auto"/>
        <w:ind w:left="709"/>
        <w:jc w:val="both"/>
        <w:textAlignment w:val="baseline"/>
        <w:rPr>
          <w:rFonts w:cs="Arial"/>
          <w:i/>
        </w:rPr>
      </w:pPr>
    </w:p>
    <w:p w14:paraId="47C2F3E4" w14:textId="73F3EB5A" w:rsidR="005C0E15" w:rsidRPr="00EE0292" w:rsidRDefault="005C0E15" w:rsidP="005C0E15">
      <w:pPr>
        <w:pStyle w:val="Odstavecseseznamem"/>
        <w:numPr>
          <w:ilvl w:val="1"/>
          <w:numId w:val="16"/>
        </w:numPr>
        <w:suppressAutoHyphens/>
        <w:spacing w:before="240" w:after="120"/>
        <w:jc w:val="both"/>
        <w:rPr>
          <w:rFonts w:cs="Arial"/>
          <w:b/>
        </w:rPr>
      </w:pPr>
      <w:r w:rsidRPr="00EE0292">
        <w:rPr>
          <w:rFonts w:cs="Arial"/>
          <w:b/>
        </w:rPr>
        <w:t>Technická kvalifikace:</w:t>
      </w:r>
    </w:p>
    <w:p w14:paraId="6F98D47A" w14:textId="77777777" w:rsidR="005C0E15" w:rsidRDefault="005C0E15" w:rsidP="005C0E15">
      <w:pPr>
        <w:pStyle w:val="Odstavecseseznamem"/>
        <w:suppressAutoHyphens/>
        <w:spacing w:before="240" w:after="120"/>
        <w:jc w:val="both"/>
        <w:rPr>
          <w:rFonts w:cs="Arial"/>
          <w:b/>
        </w:rPr>
      </w:pPr>
    </w:p>
    <w:p w14:paraId="0F902275" w14:textId="40514EF7" w:rsidR="005C0E15" w:rsidRDefault="005C0E15" w:rsidP="00E70494">
      <w:pPr>
        <w:pStyle w:val="Odstavecseseznamem"/>
        <w:spacing w:before="120" w:after="120"/>
        <w:ind w:left="0"/>
        <w:jc w:val="both"/>
        <w:rPr>
          <w:rFonts w:cs="Arial"/>
        </w:rPr>
      </w:pPr>
      <w:r w:rsidRPr="005C0E15">
        <w:rPr>
          <w:rFonts w:cs="Arial"/>
        </w:rPr>
        <w:t>Účastník zadávacího řízení je povinen prokázat své zkušenosti se zakázkami, které svým charakterem a objemem odpovídají profesnímu obsahu této veřejné zakázky za poslední 5 let před zahájením zadávacího řízení.</w:t>
      </w:r>
    </w:p>
    <w:p w14:paraId="0A4F238A" w14:textId="47BEB799" w:rsidR="004E235F" w:rsidRDefault="004E235F" w:rsidP="00E70494">
      <w:pPr>
        <w:pStyle w:val="Odstavecseseznamem"/>
        <w:spacing w:before="120" w:after="120"/>
        <w:ind w:left="0"/>
        <w:jc w:val="both"/>
        <w:rPr>
          <w:rFonts w:cs="Arial"/>
        </w:rPr>
      </w:pPr>
    </w:p>
    <w:p w14:paraId="16733CAD" w14:textId="0AAA2292" w:rsidR="004E235F" w:rsidRDefault="004E235F" w:rsidP="00E70494">
      <w:pPr>
        <w:pStyle w:val="Odstavecseseznamem"/>
        <w:spacing w:before="120" w:after="120"/>
        <w:ind w:left="0"/>
        <w:jc w:val="both"/>
        <w:rPr>
          <w:rFonts w:cs="Arial"/>
        </w:rPr>
      </w:pPr>
      <w:r w:rsidRPr="004E235F">
        <w:rPr>
          <w:rFonts w:cs="Arial"/>
        </w:rPr>
        <w:t>Účastník předloží seznam významných ukončených služeb obdobného charakteru poskytnutých</w:t>
      </w:r>
      <w:r>
        <w:rPr>
          <w:rFonts w:cs="Arial"/>
        </w:rPr>
        <w:t xml:space="preserve"> </w:t>
      </w:r>
      <w:r w:rsidRPr="004E235F">
        <w:rPr>
          <w:rFonts w:cs="Arial"/>
        </w:rPr>
        <w:t>dodavatelem v posledních 5 letech před zahájením zadávacího řízení. Za služby obdobného</w:t>
      </w:r>
      <w:r>
        <w:rPr>
          <w:rFonts w:cs="Arial"/>
        </w:rPr>
        <w:t xml:space="preserve"> </w:t>
      </w:r>
      <w:r w:rsidRPr="004E235F">
        <w:rPr>
          <w:rFonts w:cs="Arial"/>
        </w:rPr>
        <w:t>charakteru se pokládají projektové práce spočívající ve zhotovení projektové dokumentace ve</w:t>
      </w:r>
      <w:r>
        <w:rPr>
          <w:rFonts w:cs="Arial"/>
        </w:rPr>
        <w:t xml:space="preserve"> </w:t>
      </w:r>
      <w:r w:rsidRPr="004E235F">
        <w:rPr>
          <w:rFonts w:cs="Arial"/>
        </w:rPr>
        <w:t>stupni projektové dokumentace pro vydání rozhodnutí o umístění stavby (DUR)</w:t>
      </w:r>
      <w:r w:rsidR="00D5711F">
        <w:rPr>
          <w:rFonts w:cs="Arial"/>
        </w:rPr>
        <w:t xml:space="preserve"> </w:t>
      </w:r>
      <w:r w:rsidR="00D5711F" w:rsidRPr="00D5711F">
        <w:rPr>
          <w:rFonts w:cs="Arial"/>
        </w:rPr>
        <w:t>nebo ve stupni projektové dokumentace pro společné povolení (DUSP) nebo ve společném stupni projektové dokumentace pro společné povolení a projektové dokumentace pro provádění stavby (DUSP+PDPS)</w:t>
      </w:r>
      <w:r w:rsidR="00D5711F">
        <w:rPr>
          <w:rFonts w:cs="Arial"/>
        </w:rPr>
        <w:t xml:space="preserve"> </w:t>
      </w:r>
      <w:r w:rsidRPr="004E235F">
        <w:rPr>
          <w:rFonts w:cs="Arial"/>
        </w:rPr>
        <w:t xml:space="preserve">pro stavby železničních drah ve smyslu § 5 odst. 1 a § 3 odst. 1 zákona č.266/1994 Sb., o drahách, ve znění pozdějších předpisů, jejichž </w:t>
      </w:r>
      <w:r w:rsidRPr="004E235F">
        <w:rPr>
          <w:rFonts w:cs="Arial"/>
          <w:b/>
        </w:rPr>
        <w:t xml:space="preserve">předmětem bylo </w:t>
      </w:r>
      <w:r w:rsidR="00EA628D">
        <w:rPr>
          <w:rFonts w:cs="Arial"/>
          <w:b/>
        </w:rPr>
        <w:t>dokumentace pro systém ETCS</w:t>
      </w:r>
      <w:r w:rsidRPr="004E235F">
        <w:rPr>
          <w:rFonts w:cs="Arial"/>
        </w:rPr>
        <w:t>.</w:t>
      </w:r>
    </w:p>
    <w:p w14:paraId="64C804E7" w14:textId="5C3F916B" w:rsidR="00D5711F" w:rsidRDefault="00D5711F" w:rsidP="00E70494">
      <w:pPr>
        <w:pStyle w:val="Odstavecseseznamem"/>
        <w:spacing w:before="120" w:after="120"/>
        <w:ind w:left="0"/>
        <w:jc w:val="both"/>
        <w:rPr>
          <w:rFonts w:cs="Arial"/>
        </w:rPr>
      </w:pPr>
    </w:p>
    <w:p w14:paraId="5DEB75FD" w14:textId="66217187" w:rsidR="004E235F" w:rsidRDefault="004E235F" w:rsidP="00E70494">
      <w:pPr>
        <w:pStyle w:val="Odstavecseseznamem"/>
        <w:spacing w:before="120" w:after="120"/>
        <w:ind w:left="0"/>
        <w:jc w:val="both"/>
        <w:rPr>
          <w:rFonts w:cs="Arial"/>
        </w:rPr>
      </w:pPr>
      <w:r w:rsidRPr="004E235F">
        <w:rPr>
          <w:rFonts w:cs="Arial"/>
        </w:rPr>
        <w:t xml:space="preserve">Účastník musí informacemi uvedenými v předloženém seznamu významných služeb prokázat, že v uvedeném období poskytl alespoň 2 služby obdobného charakteru, které v souhrnu </w:t>
      </w:r>
      <w:r w:rsidRPr="00D10DCC">
        <w:rPr>
          <w:rFonts w:cs="Arial"/>
          <w:b/>
        </w:rPr>
        <w:t xml:space="preserve">dosahují minimálně hodnoty </w:t>
      </w:r>
      <w:r w:rsidR="00EA628D">
        <w:rPr>
          <w:rFonts w:cs="Arial"/>
          <w:b/>
        </w:rPr>
        <w:t>3</w:t>
      </w:r>
      <w:r w:rsidRPr="00D10DCC">
        <w:rPr>
          <w:rFonts w:cs="Arial"/>
          <w:b/>
        </w:rPr>
        <w:t>00 000,- Kč bez DPH</w:t>
      </w:r>
      <w:r w:rsidRPr="004E235F">
        <w:rPr>
          <w:rFonts w:cs="Arial"/>
        </w:rPr>
        <w:t xml:space="preserve">, přičemž alespoň </w:t>
      </w:r>
      <w:r w:rsidRPr="00D10DCC">
        <w:rPr>
          <w:rFonts w:cs="Arial"/>
          <w:b/>
        </w:rPr>
        <w:t xml:space="preserve">jedna </w:t>
      </w:r>
      <w:r w:rsidRPr="004E235F">
        <w:rPr>
          <w:rFonts w:cs="Arial"/>
        </w:rPr>
        <w:t xml:space="preserve">služba musí dosahovat ceny </w:t>
      </w:r>
      <w:r w:rsidRPr="00D10DCC">
        <w:rPr>
          <w:rFonts w:cs="Arial"/>
          <w:b/>
        </w:rPr>
        <w:t xml:space="preserve">nejméně </w:t>
      </w:r>
      <w:r w:rsidR="00EA628D">
        <w:rPr>
          <w:rFonts w:cs="Arial"/>
          <w:b/>
        </w:rPr>
        <w:t>1</w:t>
      </w:r>
      <w:r w:rsidRPr="00D10DCC">
        <w:rPr>
          <w:rFonts w:cs="Arial"/>
          <w:b/>
        </w:rPr>
        <w:t>50 000,- Kč bez DPH</w:t>
      </w:r>
      <w:r w:rsidRPr="004E235F">
        <w:rPr>
          <w:rFonts w:cs="Arial"/>
        </w:rPr>
        <w:t>.</w:t>
      </w:r>
    </w:p>
    <w:p w14:paraId="34796EFA" w14:textId="77777777" w:rsidR="004E235F" w:rsidRPr="004E235F" w:rsidRDefault="004E235F" w:rsidP="00E70494">
      <w:pPr>
        <w:pStyle w:val="Odstavecseseznamem"/>
        <w:spacing w:before="120" w:after="120"/>
        <w:ind w:left="0"/>
        <w:jc w:val="both"/>
        <w:rPr>
          <w:rFonts w:cs="Arial"/>
        </w:rPr>
      </w:pPr>
    </w:p>
    <w:p w14:paraId="2D1A4D25" w14:textId="77777777" w:rsidR="004E235F" w:rsidRPr="004E235F" w:rsidRDefault="004E235F" w:rsidP="00E70494">
      <w:pPr>
        <w:pStyle w:val="Odstavecseseznamem"/>
        <w:spacing w:before="120" w:after="120"/>
        <w:ind w:left="0"/>
        <w:jc w:val="both"/>
        <w:rPr>
          <w:rFonts w:cs="Arial"/>
        </w:rPr>
      </w:pPr>
      <w:r w:rsidRPr="004E235F">
        <w:rPr>
          <w:rFonts w:cs="Arial"/>
        </w:rPr>
        <w:t>Seznam významných služeb bude předložen ve formě obsažené v Příloze č. 3 této Výzvy.</w:t>
      </w:r>
    </w:p>
    <w:p w14:paraId="5909AA0F" w14:textId="6B7AB1DB" w:rsidR="004E235F" w:rsidRDefault="004E235F" w:rsidP="00E70494">
      <w:pPr>
        <w:pStyle w:val="Odstavecseseznamem"/>
        <w:spacing w:before="120" w:after="120"/>
        <w:ind w:left="0"/>
        <w:jc w:val="both"/>
        <w:rPr>
          <w:rFonts w:cs="Arial"/>
        </w:rPr>
      </w:pPr>
      <w:r w:rsidRPr="004E235F">
        <w:rPr>
          <w:rFonts w:cs="Arial"/>
        </w:rPr>
        <w:t>V předloženém seznamu musí být uvedeny všechny požadované údaje, zejména název služby,</w:t>
      </w:r>
      <w:r>
        <w:rPr>
          <w:rFonts w:cs="Arial"/>
        </w:rPr>
        <w:t xml:space="preserve"> </w:t>
      </w:r>
      <w:r w:rsidRPr="004E235F">
        <w:rPr>
          <w:rFonts w:cs="Arial"/>
        </w:rPr>
        <w:t>předmět plnění s uvedením zadavatelem níže požadovaných údajů, cena, doba poskytnutí</w:t>
      </w:r>
      <w:r>
        <w:rPr>
          <w:rFonts w:cs="Arial"/>
        </w:rPr>
        <w:t xml:space="preserve"> </w:t>
      </w:r>
      <w:r w:rsidRPr="004E235F">
        <w:rPr>
          <w:rFonts w:cs="Arial"/>
        </w:rPr>
        <w:t>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5D060595" w14:textId="77777777" w:rsidR="004E235F" w:rsidRPr="004E235F" w:rsidRDefault="004E235F" w:rsidP="00E70494">
      <w:pPr>
        <w:pStyle w:val="Odstavecseseznamem"/>
        <w:spacing w:before="120" w:after="120"/>
        <w:ind w:left="0"/>
        <w:jc w:val="both"/>
        <w:rPr>
          <w:rFonts w:cs="Arial"/>
        </w:rPr>
      </w:pPr>
    </w:p>
    <w:p w14:paraId="62CDE8C6" w14:textId="77777777" w:rsidR="004E235F" w:rsidRPr="004E235F" w:rsidRDefault="004E235F" w:rsidP="00E70494">
      <w:pPr>
        <w:pStyle w:val="Odstavecseseznamem"/>
        <w:spacing w:before="120" w:after="120"/>
        <w:ind w:left="0"/>
        <w:jc w:val="both"/>
        <w:rPr>
          <w:rFonts w:cs="Arial"/>
        </w:rPr>
      </w:pPr>
      <w:r w:rsidRPr="004E235F">
        <w:rPr>
          <w:rFonts w:cs="Arial"/>
        </w:rPr>
        <w:t>Doba 5 let se považuje za splněnou, pokud byly služby v průběhu této doby dokončeny.</w:t>
      </w:r>
    </w:p>
    <w:p w14:paraId="7A964F01" w14:textId="77777777" w:rsidR="004E235F" w:rsidRPr="005C0E15" w:rsidRDefault="004E235F" w:rsidP="005C0E15">
      <w:pPr>
        <w:pStyle w:val="Odstavecseseznamem"/>
        <w:spacing w:before="120" w:after="120"/>
        <w:ind w:left="390"/>
        <w:jc w:val="both"/>
        <w:rPr>
          <w:rFonts w:cs="Arial"/>
        </w:rPr>
      </w:pPr>
    </w:p>
    <w:p w14:paraId="1ED6E757" w14:textId="77777777" w:rsidR="005C0E15" w:rsidRPr="005C0E15" w:rsidRDefault="005C0E15" w:rsidP="005C0E15">
      <w:pPr>
        <w:pStyle w:val="Odstavecseseznamem"/>
        <w:spacing w:before="120" w:after="120"/>
        <w:ind w:left="390"/>
        <w:jc w:val="both"/>
        <w:rPr>
          <w:rFonts w:cs="Arial"/>
        </w:rPr>
      </w:pPr>
    </w:p>
    <w:p w14:paraId="560075DE" w14:textId="77777777" w:rsidR="004850CE" w:rsidRPr="00D619B6" w:rsidRDefault="004850CE" w:rsidP="00D83A20">
      <w:pPr>
        <w:spacing w:before="240" w:after="120"/>
        <w:jc w:val="both"/>
        <w:rPr>
          <w:b/>
        </w:rPr>
      </w:pPr>
      <w:r>
        <w:rPr>
          <w:b/>
        </w:rPr>
        <w:t>8.4</w:t>
      </w:r>
      <w:r w:rsidRPr="00D619B6">
        <w:rPr>
          <w:b/>
        </w:rPr>
        <w:t>. Prokázání kvalifikace prostřednictvím jiných osob</w:t>
      </w:r>
    </w:p>
    <w:p w14:paraId="6AB6A362" w14:textId="77777777"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prostřednictvím jiných osob. V takovém případě je dodavatel povinen zadavateli předložit:</w:t>
      </w:r>
    </w:p>
    <w:p w14:paraId="7BA6C95B"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48879155"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13DF4BAA"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57C2A588" w14:textId="2693EAD7" w:rsidR="003A14B8" w:rsidRPr="003A14B8" w:rsidRDefault="004850CE" w:rsidP="003A14B8">
      <w:pPr>
        <w:numPr>
          <w:ilvl w:val="0"/>
          <w:numId w:val="7"/>
        </w:numPr>
        <w:tabs>
          <w:tab w:val="clear" w:pos="794"/>
          <w:tab w:val="num" w:pos="-2977"/>
        </w:tabs>
        <w:spacing w:after="0" w:line="240" w:lineRule="auto"/>
        <w:ind w:left="426" w:hanging="426"/>
        <w:jc w:val="both"/>
        <w:rPr>
          <w:rFonts w:cs="Arial"/>
          <w:iCs/>
        </w:rPr>
      </w:pPr>
      <w:r w:rsidRPr="00F846A9">
        <w:rPr>
          <w:rFonts w:cs="Arial"/>
          <w:iCs/>
        </w:rPr>
        <w:t xml:space="preserve">písemný závazek jiné osoby k poskytnutí plnění určitého k plnění veřejné zakázky nebo k poskytnutí věcí nebo práv, s nimiž bude dodavatel oprávněn disponovat v rámci plnění </w:t>
      </w:r>
      <w:r w:rsidRPr="00F846A9">
        <w:rPr>
          <w:rFonts w:cs="Arial"/>
          <w:iCs/>
        </w:rPr>
        <w:lastRenderedPageBreak/>
        <w:t>veřejné zakázky, a to alespoň v rozsahu, v jakém jiná osoba prokazovala kvalifikaci za dodavatele.</w:t>
      </w:r>
      <w:r w:rsidRPr="00F846A9">
        <w:rPr>
          <w:rFonts w:cs="Arial"/>
        </w:rPr>
        <w:t xml:space="preserve"> </w:t>
      </w:r>
    </w:p>
    <w:p w14:paraId="13A4F8D3" w14:textId="77777777" w:rsidR="003A14B8" w:rsidRPr="003A14B8" w:rsidRDefault="003A14B8" w:rsidP="003A14B8">
      <w:pPr>
        <w:spacing w:after="0" w:line="240" w:lineRule="auto"/>
        <w:ind w:left="426"/>
        <w:jc w:val="both"/>
        <w:rPr>
          <w:rFonts w:cs="Arial"/>
          <w:iCs/>
        </w:rPr>
      </w:pPr>
    </w:p>
    <w:p w14:paraId="1DD5E506" w14:textId="0649C978" w:rsidR="003A14B8" w:rsidRPr="003A14B8" w:rsidRDefault="003A14B8" w:rsidP="003A14B8">
      <w:pPr>
        <w:spacing w:after="0" w:line="240" w:lineRule="auto"/>
        <w:jc w:val="both"/>
        <w:rPr>
          <w:rFonts w:cs="Arial"/>
          <w:iCs/>
        </w:rPr>
      </w:pPr>
      <w:r w:rsidRPr="00EE0292">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EE0292">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EE0292">
        <w:rPr>
          <w:rFonts w:cs="Arial"/>
          <w:lang w:eastAsia="cs-CZ"/>
        </w:rPr>
        <w:t>obsahovat závazek, že jiná osoba bude vykonávat stavební práce či služby, ke kterým se prokazované kritérium kvalifikace vztahuje.</w:t>
      </w:r>
    </w:p>
    <w:p w14:paraId="6C97F2F5" w14:textId="77777777" w:rsidR="003A14B8" w:rsidRPr="003A14B8" w:rsidRDefault="003A14B8" w:rsidP="003A14B8">
      <w:pPr>
        <w:spacing w:after="0" w:line="240" w:lineRule="auto"/>
        <w:jc w:val="both"/>
        <w:rPr>
          <w:rFonts w:cs="Arial"/>
          <w:iCs/>
        </w:rPr>
      </w:pPr>
    </w:p>
    <w:p w14:paraId="7F75ACE6"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6076E478"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4C27C59B"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2CD4A85F"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754C0EEA" w14:textId="77777777"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01E50F03" w14:textId="77777777"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4B7D9E10" w14:textId="77777777"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sidR="00A4657D">
        <w:rPr>
          <w:rFonts w:cs="Arial"/>
          <w:bCs/>
        </w:rPr>
        <w:t>.</w:t>
      </w:r>
      <w:r w:rsidRPr="007A5261">
        <w:rPr>
          <w:rFonts w:cs="Arial"/>
          <w:bCs/>
        </w:rPr>
        <w:t xml:space="preserv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2D259998" w14:textId="77777777"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14:paraId="1682152B" w14:textId="77777777" w:rsidR="004850CE" w:rsidRDefault="004850CE" w:rsidP="008420F3">
      <w:pPr>
        <w:numPr>
          <w:ilvl w:val="0"/>
          <w:numId w:val="14"/>
        </w:numPr>
        <w:spacing w:before="120" w:after="120" w:line="240" w:lineRule="auto"/>
        <w:ind w:left="363" w:hanging="357"/>
        <w:jc w:val="both"/>
        <w:rPr>
          <w:rFonts w:cs="Arial"/>
        </w:rPr>
      </w:pPr>
      <w:r w:rsidRPr="00AE4F30">
        <w:rPr>
          <w:rFonts w:cs="Arial"/>
        </w:rPr>
        <w:t>informace k doložení autorizace v rozsahu dle § 5 odst. 3</w:t>
      </w:r>
      <w:r w:rsidR="008B5EB7">
        <w:rPr>
          <w:rFonts w:cs="Arial"/>
        </w:rPr>
        <w:t xml:space="preserve"> a</w:t>
      </w:r>
      <w:r w:rsidR="008B5EB7" w:rsidRPr="008B5EB7">
        <w:rPr>
          <w:rFonts w:cs="Arial"/>
        </w:rPr>
        <w:t xml:space="preserve"> </w:t>
      </w:r>
      <w:r w:rsidR="008B5EB7" w:rsidRPr="00A4657D">
        <w:rPr>
          <w:rFonts w:cs="Arial"/>
        </w:rPr>
        <w:t xml:space="preserve">§ 4 odst. 2 </w:t>
      </w:r>
      <w:r w:rsidRPr="00A4657D">
        <w:rPr>
          <w:rFonts w:cs="Arial"/>
        </w:rPr>
        <w:t xml:space="preserve">zákona </w:t>
      </w:r>
      <w:r w:rsidRPr="00AE4F30">
        <w:rPr>
          <w:rFonts w:cs="Arial"/>
        </w:rPr>
        <w:t xml:space="preserve">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w:t>
      </w:r>
      <w:r w:rsidRPr="00AE4F30">
        <w:rPr>
          <w:rFonts w:cs="Arial"/>
        </w:rPr>
        <w:lastRenderedPageBreak/>
        <w:t xml:space="preserve">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1772C7E6" w14:textId="77777777" w:rsidR="004850CE" w:rsidRPr="00CC442F" w:rsidRDefault="004850CE" w:rsidP="008420F3">
      <w:pPr>
        <w:numPr>
          <w:ilvl w:val="0"/>
          <w:numId w:val="14"/>
        </w:numPr>
        <w:spacing w:before="60" w:after="120" w:line="240" w:lineRule="auto"/>
        <w:ind w:left="363" w:hanging="357"/>
        <w:jc w:val="both"/>
        <w:rPr>
          <w:rFonts w:cs="Arial"/>
        </w:rPr>
      </w:pPr>
      <w:r w:rsidRPr="00CC442F">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296B7BA7"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1B7378E2"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37F126F5"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397048F7" w14:textId="77777777" w:rsidR="004850CE" w:rsidRPr="00634D51" w:rsidRDefault="002044C0" w:rsidP="00554227">
      <w:pPr>
        <w:suppressAutoHyphens/>
        <w:spacing w:before="120" w:after="120"/>
        <w:ind w:left="142" w:hanging="142"/>
        <w:jc w:val="both"/>
        <w:rPr>
          <w:rFonts w:cs="Arial"/>
          <w:b/>
          <w:bCs/>
        </w:rPr>
      </w:pPr>
      <w:r w:rsidRPr="00634D51">
        <w:rPr>
          <w:rFonts w:cs="Arial"/>
          <w:b/>
          <w:bCs/>
        </w:rPr>
        <w:t>10</w:t>
      </w:r>
      <w:r w:rsidR="004850CE" w:rsidRPr="00634D51">
        <w:rPr>
          <w:rFonts w:cs="Arial"/>
          <w:b/>
          <w:bCs/>
        </w:rPr>
        <w:t>.1.  Obchodní podmínky:</w:t>
      </w:r>
    </w:p>
    <w:p w14:paraId="23ABFBE8" w14:textId="77777777" w:rsidR="004850CE" w:rsidRPr="00634D51" w:rsidRDefault="004850CE" w:rsidP="00554227">
      <w:pPr>
        <w:suppressAutoHyphens/>
        <w:spacing w:before="120" w:after="120"/>
        <w:jc w:val="both"/>
        <w:rPr>
          <w:rFonts w:cs="Arial"/>
        </w:rPr>
      </w:pPr>
      <w:r w:rsidRPr="00634D51">
        <w:rPr>
          <w:rFonts w:cs="Arial"/>
        </w:rPr>
        <w:t>Obchodní podmínky jsou upraveny v návrhu Smlouvy o dílo, který tvoří součást zadávací dokumentace, a je přílohou této výzvy.</w:t>
      </w:r>
    </w:p>
    <w:p w14:paraId="17EBB466" w14:textId="77777777" w:rsidR="004850CE" w:rsidRDefault="002044C0" w:rsidP="00554227">
      <w:pPr>
        <w:suppressAutoHyphens/>
        <w:spacing w:before="120" w:after="120"/>
        <w:jc w:val="both"/>
        <w:rPr>
          <w:rFonts w:cs="Arial"/>
          <w:b/>
          <w:bCs/>
        </w:rPr>
      </w:pPr>
      <w:r>
        <w:rPr>
          <w:rFonts w:cs="Arial"/>
          <w:b/>
        </w:rPr>
        <w:t>10</w:t>
      </w:r>
      <w:r w:rsidR="004850CE" w:rsidRPr="00442EBB">
        <w:rPr>
          <w:rFonts w:cs="Arial"/>
          <w:b/>
        </w:rPr>
        <w:t>.2</w:t>
      </w:r>
      <w:r w:rsidR="004850CE" w:rsidRPr="00BE6DFC">
        <w:rPr>
          <w:rFonts w:cs="Arial"/>
          <w:b/>
        </w:rPr>
        <w:t>.</w:t>
      </w:r>
      <w:r w:rsidR="004850CE">
        <w:rPr>
          <w:rFonts w:cs="Arial"/>
        </w:rPr>
        <w:t xml:space="preserve"> </w:t>
      </w:r>
      <w:r w:rsidR="004850CE" w:rsidRPr="009E5989">
        <w:rPr>
          <w:rFonts w:cs="Arial"/>
          <w:b/>
          <w:bCs/>
        </w:rPr>
        <w:t>Platební podmínky:</w:t>
      </w:r>
    </w:p>
    <w:p w14:paraId="48745A9C" w14:textId="77777777" w:rsidR="004850CE" w:rsidRPr="00442EBB" w:rsidRDefault="004850CE" w:rsidP="00554227">
      <w:pPr>
        <w:suppressAutoHyphens/>
        <w:spacing w:after="120"/>
        <w:jc w:val="both"/>
        <w:rPr>
          <w:rFonts w:cs="Arial"/>
        </w:rPr>
      </w:pPr>
      <w:r>
        <w:rPr>
          <w:rFonts w:cs="Arial"/>
        </w:rPr>
        <w:t>Platební podmínky jsou upraveny v návrhu Smlouvy o dílo, který tvoří součást zadávací dokumentace, a je přílohou této výzvy.</w:t>
      </w:r>
    </w:p>
    <w:p w14:paraId="238B5F95" w14:textId="77777777"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14:paraId="34DE8D4E"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58DFA953"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176FB3A4"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334B4FEE"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w:t>
      </w:r>
      <w:r w:rsidRPr="007075C7">
        <w:rPr>
          <w:rFonts w:cs="Arial"/>
        </w:rPr>
        <w:t>v bodě 8.5 této Výzvy</w:t>
      </w:r>
      <w:r w:rsidRPr="004845AF">
        <w:rPr>
          <w:rFonts w:cs="Arial"/>
        </w:rPr>
        <w:t>.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 xml:space="preserve">Účastník zadávacího řízení je povinen </w:t>
      </w:r>
      <w:r w:rsidRPr="00775EDA">
        <w:rPr>
          <w:rFonts w:cs="Arial"/>
        </w:rPr>
        <w:lastRenderedPageBreak/>
        <w:t>v nabídce označit údaje nebo sdělení, které považuje za důvěrné nebo chráněné podle zvláštních právních předpisů a které nesmí být zveřejněny</w:t>
      </w:r>
      <w:r>
        <w:rPr>
          <w:rFonts w:cs="Arial"/>
        </w:rPr>
        <w:t>.</w:t>
      </w:r>
    </w:p>
    <w:p w14:paraId="6B461D86"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7BE78321" w14:textId="63AF8CD4"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00614F55">
        <w:rPr>
          <w:rFonts w:ascii="Verdana" w:hAnsi="Verdana" w:cs="Arial"/>
        </w:rPr>
        <w:t>z</w:t>
      </w:r>
      <w:r w:rsidRPr="0083386F">
        <w:rPr>
          <w:rFonts w:ascii="Verdana" w:hAnsi="Verdana" w:cs="Arial"/>
        </w:rPr>
        <w:t>akázky</w:t>
      </w:r>
      <w:r w:rsidRPr="007B6E7F">
        <w:rPr>
          <w:rFonts w:ascii="Verdana" w:hAnsi="Verdana" w:cs="Arial"/>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14:paraId="7B9E8717"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0BB1722C"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3175BC5B"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0CC7B5A5"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64903276"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0AECC99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14:paraId="38FD53FB" w14:textId="3C206581" w:rsidR="004850CE"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14:paraId="41E2D3DD" w14:textId="4555C1EC" w:rsidR="00DF0AB1" w:rsidRPr="00EE0292" w:rsidRDefault="00DF0AB1" w:rsidP="004850CE">
      <w:pPr>
        <w:pStyle w:val="Seznam"/>
        <w:numPr>
          <w:ilvl w:val="0"/>
          <w:numId w:val="9"/>
        </w:numPr>
        <w:jc w:val="both"/>
        <w:rPr>
          <w:rFonts w:ascii="Verdana" w:hAnsi="Verdana"/>
          <w:sz w:val="18"/>
          <w:szCs w:val="18"/>
        </w:rPr>
      </w:pPr>
      <w:r w:rsidRPr="00EE0292">
        <w:rPr>
          <w:rFonts w:ascii="Verdana" w:hAnsi="Verdana"/>
          <w:sz w:val="18"/>
          <w:szCs w:val="18"/>
        </w:rPr>
        <w:t>Doklady k prokázání technické kvalifikace (příloha č. 3 Výzvy)</w:t>
      </w:r>
    </w:p>
    <w:p w14:paraId="698BA6A3" w14:textId="002F196F" w:rsidR="004850CE" w:rsidRPr="001616C3" w:rsidRDefault="004850CE" w:rsidP="004850CE">
      <w:pPr>
        <w:pStyle w:val="Seznam"/>
        <w:numPr>
          <w:ilvl w:val="0"/>
          <w:numId w:val="9"/>
        </w:numPr>
        <w:jc w:val="both"/>
        <w:rPr>
          <w:rFonts w:ascii="Verdana" w:hAnsi="Verdana"/>
          <w:sz w:val="18"/>
          <w:szCs w:val="18"/>
        </w:rPr>
      </w:pPr>
      <w:r w:rsidRPr="00EE0292">
        <w:rPr>
          <w:rFonts w:ascii="Verdana" w:hAnsi="Verdana"/>
          <w:sz w:val="18"/>
          <w:szCs w:val="18"/>
        </w:rPr>
        <w:t>Seznam jiných osob, jejichž prostřednictvím prokazuje dodavatel</w:t>
      </w:r>
      <w:r w:rsidRPr="0083386F">
        <w:rPr>
          <w:rFonts w:ascii="Verdana" w:hAnsi="Verdana"/>
          <w:sz w:val="18"/>
          <w:szCs w:val="18"/>
        </w:rPr>
        <w:t xml:space="preserve"> určitou část kvalifikace a doklady vztahující se k těmto jiným </w:t>
      </w:r>
      <w:r w:rsidRPr="001616C3">
        <w:rPr>
          <w:rFonts w:ascii="Verdana" w:hAnsi="Verdana"/>
          <w:sz w:val="18"/>
          <w:szCs w:val="18"/>
        </w:rPr>
        <w:t xml:space="preserve">osobám (příloha č. </w:t>
      </w:r>
      <w:r w:rsidR="00DF0AB1">
        <w:rPr>
          <w:rFonts w:ascii="Verdana" w:hAnsi="Verdana"/>
          <w:sz w:val="18"/>
          <w:szCs w:val="18"/>
        </w:rPr>
        <w:t>4</w:t>
      </w:r>
      <w:r w:rsidRPr="001616C3">
        <w:rPr>
          <w:rFonts w:ascii="Verdana" w:hAnsi="Verdana"/>
          <w:sz w:val="18"/>
          <w:szCs w:val="18"/>
        </w:rPr>
        <w:t xml:space="preserve"> Výzvy),</w:t>
      </w:r>
    </w:p>
    <w:p w14:paraId="2D84AEFB" w14:textId="5F5BFBA7" w:rsidR="00B972F5" w:rsidRPr="001616C3" w:rsidRDefault="00B972F5" w:rsidP="004850CE">
      <w:pPr>
        <w:pStyle w:val="Seznam"/>
        <w:numPr>
          <w:ilvl w:val="0"/>
          <w:numId w:val="9"/>
        </w:numPr>
        <w:jc w:val="both"/>
        <w:rPr>
          <w:rFonts w:ascii="Verdana" w:hAnsi="Verdana"/>
          <w:sz w:val="18"/>
          <w:szCs w:val="18"/>
        </w:rPr>
      </w:pPr>
      <w:r>
        <w:rPr>
          <w:rFonts w:ascii="Verdana" w:hAnsi="Verdana"/>
          <w:sz w:val="18"/>
          <w:szCs w:val="18"/>
        </w:rPr>
        <w:t xml:space="preserve">Seznam osob prokazující profesní a </w:t>
      </w:r>
      <w:r w:rsidR="00183D20">
        <w:rPr>
          <w:rFonts w:ascii="Verdana" w:hAnsi="Verdana"/>
          <w:sz w:val="18"/>
          <w:szCs w:val="18"/>
        </w:rPr>
        <w:t>odbornou</w:t>
      </w:r>
      <w:r>
        <w:rPr>
          <w:rFonts w:ascii="Verdana" w:hAnsi="Verdana"/>
          <w:sz w:val="18"/>
          <w:szCs w:val="18"/>
        </w:rPr>
        <w:t xml:space="preserve"> způsobilost</w:t>
      </w:r>
      <w:r w:rsidR="001616C3">
        <w:rPr>
          <w:rFonts w:ascii="Verdana" w:hAnsi="Verdana"/>
          <w:sz w:val="18"/>
          <w:szCs w:val="18"/>
        </w:rPr>
        <w:t xml:space="preserve"> </w:t>
      </w:r>
      <w:r>
        <w:rPr>
          <w:rFonts w:ascii="Verdana" w:hAnsi="Verdana"/>
          <w:sz w:val="18"/>
          <w:szCs w:val="18"/>
        </w:rPr>
        <w:t xml:space="preserve">(příloha č. </w:t>
      </w:r>
      <w:r w:rsidR="00DF0AB1">
        <w:rPr>
          <w:rFonts w:ascii="Verdana" w:hAnsi="Verdana"/>
          <w:sz w:val="18"/>
          <w:szCs w:val="18"/>
        </w:rPr>
        <w:t>5</w:t>
      </w:r>
      <w:r>
        <w:rPr>
          <w:rFonts w:ascii="Verdana" w:hAnsi="Verdana"/>
          <w:color w:val="FF0000"/>
          <w:sz w:val="18"/>
          <w:szCs w:val="18"/>
        </w:rPr>
        <w:t xml:space="preserve"> </w:t>
      </w:r>
      <w:r w:rsidRPr="001616C3">
        <w:rPr>
          <w:rFonts w:ascii="Verdana" w:hAnsi="Verdana"/>
          <w:sz w:val="18"/>
          <w:szCs w:val="18"/>
        </w:rPr>
        <w:t>Výzvy</w:t>
      </w:r>
      <w:r w:rsidR="00222B34">
        <w:rPr>
          <w:rFonts w:ascii="Verdana" w:hAnsi="Verdana"/>
          <w:sz w:val="18"/>
          <w:szCs w:val="18"/>
        </w:rPr>
        <w:t xml:space="preserve"> a příloha č. 6 Výzvy</w:t>
      </w:r>
      <w:r w:rsidRPr="001616C3">
        <w:rPr>
          <w:rFonts w:ascii="Verdana" w:hAnsi="Verdana"/>
          <w:sz w:val="18"/>
          <w:szCs w:val="18"/>
        </w:rPr>
        <w:t>),</w:t>
      </w:r>
    </w:p>
    <w:p w14:paraId="56399F03"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14:paraId="7B960908"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14:paraId="45E57B08" w14:textId="77777777" w:rsidR="004850CE" w:rsidRPr="00AD7C32"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0FADB6F4"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16506857"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25BF7FD7"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3E98115B"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6ADE9703"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8544ED0"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55608429"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14:paraId="72BB09CF" w14:textId="77777777"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zadávacího řízení. </w:t>
      </w:r>
    </w:p>
    <w:p w14:paraId="0C744024"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lastRenderedPageBreak/>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62CD54F5"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7A411776" w14:textId="77777777" w:rsidR="001B5CED" w:rsidRPr="007B1D48" w:rsidRDefault="001B5CED" w:rsidP="001B5CED">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2E2E0F9E"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3819DCB7"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53353AC9" w14:textId="77777777" w:rsidR="004850CE" w:rsidRPr="007B1D48" w:rsidRDefault="004850CE" w:rsidP="00777234">
      <w:pPr>
        <w:suppressAutoHyphens/>
        <w:spacing w:before="12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14:paraId="3C1D16D9"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430256E7" w14:textId="38A70BE7" w:rsidR="004850CE" w:rsidRPr="00673EB9"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0"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007075C7" w:rsidRPr="007075C7">
        <w:rPr>
          <w:rFonts w:cs="Arial"/>
          <w:b/>
          <w:bCs/>
        </w:rPr>
        <w:t xml:space="preserve">nejpozději </w:t>
      </w:r>
      <w:r w:rsidR="00614F55">
        <w:rPr>
          <w:rFonts w:cs="Arial"/>
          <w:b/>
          <w:bCs/>
        </w:rPr>
        <w:t>4</w:t>
      </w:r>
      <w:r w:rsidR="007075C7" w:rsidRPr="007075C7">
        <w:rPr>
          <w:rFonts w:cs="Arial"/>
          <w:b/>
          <w:bCs/>
        </w:rPr>
        <w:t xml:space="preserve"> </w:t>
      </w:r>
      <w:r w:rsidRPr="007075C7">
        <w:rPr>
          <w:rFonts w:cs="Arial"/>
          <w:b/>
          <w:bCs/>
        </w:rPr>
        <w:t xml:space="preserve">pracovní dny </w:t>
      </w:r>
      <w:r w:rsidRPr="00673EB9">
        <w:rPr>
          <w:rFonts w:cs="Arial"/>
        </w:rPr>
        <w:t>před uplynutím lhůty pro podání nabídek. Vysvětlení zadávací dokumentace může zadavatel poskytnout i bez předchozí žádosti.</w:t>
      </w:r>
    </w:p>
    <w:p w14:paraId="4BCCAE1D" w14:textId="77777777"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dokumentace </w:t>
      </w:r>
      <w:r w:rsidRPr="007075C7">
        <w:rPr>
          <w:rFonts w:cs="Arial"/>
          <w:b/>
          <w:bCs/>
        </w:rPr>
        <w:t xml:space="preserve">nejpozději do 2 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0070BB33" w14:textId="77777777" w:rsidR="000A24A7" w:rsidRPr="00EE0292" w:rsidRDefault="000A24A7" w:rsidP="000A24A7">
      <w:pPr>
        <w:spacing w:before="120" w:after="120"/>
        <w:jc w:val="both"/>
        <w:rPr>
          <w:rFonts w:cs="Arial"/>
        </w:rPr>
      </w:pPr>
      <w:r w:rsidRPr="00EE0292">
        <w:rPr>
          <w:rFonts w:cs="Arial"/>
          <w:bCs/>
        </w:rPr>
        <w:t>Vysvětlení zadávací dokumentace, včetně přesného znění žádosti, zadavatel uveřejní stejným způsobem, jakým uveřejnil výzvu k podání nabídek, tedy na profilu zadavatele:</w:t>
      </w:r>
      <w:r w:rsidRPr="00EE0292">
        <w:rPr>
          <w:rFonts w:cs="Arial"/>
        </w:rPr>
        <w:t xml:space="preserve"> </w:t>
      </w:r>
      <w:hyperlink r:id="rId21" w:history="1">
        <w:r w:rsidRPr="00EE0292">
          <w:rPr>
            <w:rStyle w:val="Hypertextovodkaz"/>
            <w:rFonts w:cs="Arial"/>
            <w:color w:val="auto"/>
          </w:rPr>
          <w:t>https://zakazky.spravazeleznic.cz/</w:t>
        </w:r>
      </w:hyperlink>
      <w:r w:rsidRPr="00EE0292">
        <w:rPr>
          <w:rFonts w:cs="Arial"/>
        </w:rPr>
        <w:t>. Vysvětlení je považováno za doručené okamžikem uveřejnění.</w:t>
      </w:r>
    </w:p>
    <w:p w14:paraId="716F4B58"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55AA63B5"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04BFF099"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527DC8E4" w14:textId="77777777"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Zrušení zadávacího řízení:</w:t>
      </w:r>
    </w:p>
    <w:p w14:paraId="3E90AC38" w14:textId="77777777"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Pr>
          <w:rFonts w:eastAsia="Times New Roman" w:cs="Times New Roman"/>
          <w:spacing w:val="-3"/>
          <w:lang w:eastAsia="cs-CZ"/>
        </w:rPr>
        <w:t xml:space="preserve">zadávací </w:t>
      </w:r>
      <w:r w:rsidRPr="00FC44E6">
        <w:rPr>
          <w:rFonts w:eastAsia="Times New Roman" w:cs="Times New Roman"/>
          <w:spacing w:val="-3"/>
          <w:lang w:eastAsia="cs-CZ"/>
        </w:rPr>
        <w:t>řízení této veřejné zakázky kdykoliv před uzavřením smlouvy na plnění této veřejné zakázky, a to bez uvedení důvodu.</w:t>
      </w:r>
    </w:p>
    <w:p w14:paraId="4F2BAE91" w14:textId="77777777"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Pr>
          <w:rFonts w:eastAsia="Times New Roman" w:cs="Times New Roman"/>
          <w:lang w:eastAsia="cs-CZ"/>
        </w:rPr>
        <w:t>zadávací</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 předpokládanou hodnotu zakázky.</w:t>
      </w:r>
    </w:p>
    <w:p w14:paraId="570D51B9" w14:textId="77777777" w:rsidR="00887D67" w:rsidRDefault="00887D67" w:rsidP="00B3167A">
      <w:pPr>
        <w:numPr>
          <w:ilvl w:val="0"/>
          <w:numId w:val="15"/>
        </w:numPr>
        <w:tabs>
          <w:tab w:val="clear" w:pos="1070"/>
        </w:tabs>
        <w:spacing w:after="120" w:line="240" w:lineRule="auto"/>
        <w:ind w:left="426" w:hanging="426"/>
        <w:jc w:val="both"/>
        <w:rPr>
          <w:rFonts w:cs="Arial"/>
        </w:rPr>
      </w:pPr>
      <w:r>
        <w:rPr>
          <w:rFonts w:cs="Arial"/>
        </w:rPr>
        <w:t>Zadavatel může vyloučit účastníka zadávacího řízení pro nezpůsobilost, pokud prokáže, že došlo ke střetu zájmů a jiné opatření k nápravě, kromě zrušení výběrového řízení, není možné.</w:t>
      </w:r>
    </w:p>
    <w:p w14:paraId="35050717" w14:textId="77777777" w:rsidR="009F5181" w:rsidRDefault="009F5181"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1CEDD1E1"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lastRenderedPageBreak/>
        <w:t>Zadavatel si vyhrazuje právo na další služby spojené s úpravou nebo rozšířením předmětu díla.</w:t>
      </w:r>
    </w:p>
    <w:p w14:paraId="6A995404"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7390EE6"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02FD412F"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48BA6152"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313457F1"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401E782A"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6BF4C543" w14:textId="77777777"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8408BA9"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4F3A90A9"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w:t>
      </w:r>
      <w:r w:rsidRPr="00775706">
        <w:rPr>
          <w:rFonts w:asciiTheme="minorHAnsi" w:hAnsiTheme="minorHAnsi"/>
          <w:sz w:val="18"/>
          <w:szCs w:val="18"/>
        </w:rPr>
        <w:lastRenderedPageBreak/>
        <w:t xml:space="preserve">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14CC7B10"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v zadávacím řízení níže uvedené prvky odpovědného zadávání: </w:t>
      </w:r>
    </w:p>
    <w:p w14:paraId="0399DC39"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40A22E27"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28D177E5" w14:textId="77777777" w:rsid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14:paraId="06F14AFC" w14:textId="77777777" w:rsidR="00775706" w:rsidRP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sz w:val="18"/>
          <w:szCs w:val="18"/>
        </w:rPr>
        <w:t>recyklaci kameniva vyzískávaného z kolejového lože.</w:t>
      </w:r>
    </w:p>
    <w:p w14:paraId="71D66143" w14:textId="77777777" w:rsidR="00775706" w:rsidRPr="00775706" w:rsidRDefault="00775706" w:rsidP="00775706">
      <w:pPr>
        <w:pStyle w:val="Default"/>
        <w:numPr>
          <w:ilvl w:val="0"/>
          <w:numId w:val="17"/>
        </w:numPr>
        <w:tabs>
          <w:tab w:val="num" w:pos="426"/>
        </w:tabs>
        <w:ind w:left="426" w:hanging="426"/>
        <w:jc w:val="both"/>
        <w:rPr>
          <w:rFonts w:asciiTheme="minorHAnsi" w:hAnsiTheme="minorHAnsi"/>
          <w:sz w:val="18"/>
          <w:szCs w:val="18"/>
        </w:rPr>
      </w:pPr>
      <w:r w:rsidRPr="00775706">
        <w:rPr>
          <w:rFonts w:asciiTheme="minorHAnsi" w:hAnsiTheme="minorHAnsi"/>
          <w:sz w:val="18"/>
          <w:szCs w:val="18"/>
        </w:rPr>
        <w:t xml:space="preserve">Výše uvedené prvky odpovědného zadávání a povinnosti dodavatele s nimi spojené zadavatel stanovil v ustanoveních článku </w:t>
      </w:r>
      <w:r w:rsidR="006A2B02" w:rsidRPr="00DB3DA6">
        <w:rPr>
          <w:rFonts w:asciiTheme="minorHAnsi" w:hAnsiTheme="minorHAnsi"/>
          <w:sz w:val="18"/>
          <w:szCs w:val="18"/>
        </w:rPr>
        <w:t>10</w:t>
      </w:r>
      <w:r w:rsidRPr="00DB3DA6">
        <w:rPr>
          <w:rFonts w:asciiTheme="minorHAnsi" w:hAnsiTheme="minorHAnsi"/>
          <w:sz w:val="18"/>
          <w:szCs w:val="18"/>
        </w:rPr>
        <w:t>.</w:t>
      </w:r>
      <w:r w:rsidR="006A2B02" w:rsidRPr="00DB3DA6">
        <w:rPr>
          <w:rFonts w:asciiTheme="minorHAnsi" w:hAnsiTheme="minorHAnsi"/>
          <w:sz w:val="18"/>
          <w:szCs w:val="18"/>
        </w:rPr>
        <w:t>9</w:t>
      </w:r>
      <w:r w:rsidRPr="00DB3DA6">
        <w:rPr>
          <w:rFonts w:asciiTheme="minorHAnsi" w:hAnsiTheme="minorHAnsi"/>
          <w:sz w:val="18"/>
          <w:szCs w:val="18"/>
        </w:rPr>
        <w:t xml:space="preserve"> závazného</w:t>
      </w:r>
      <w:r w:rsidRPr="00775706">
        <w:rPr>
          <w:rFonts w:asciiTheme="minorHAnsi" w:hAnsiTheme="minorHAnsi"/>
          <w:sz w:val="18"/>
          <w:szCs w:val="18"/>
        </w:rPr>
        <w:t xml:space="preserve"> vzoru smlouvy, který je dílem 2 zadávací dokumentace. </w:t>
      </w:r>
    </w:p>
    <w:p w14:paraId="485E3EA0" w14:textId="77777777" w:rsidR="004850CE" w:rsidRPr="00F730EA" w:rsidRDefault="004850CE" w:rsidP="004850CE">
      <w:pPr>
        <w:overflowPunct w:val="0"/>
        <w:autoSpaceDE w:val="0"/>
        <w:autoSpaceDN w:val="0"/>
        <w:adjustRightInd w:val="0"/>
        <w:textAlignment w:val="baseline"/>
        <w:rPr>
          <w:rFonts w:cs="Arial"/>
        </w:rPr>
      </w:pPr>
    </w:p>
    <w:p w14:paraId="6295608E"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17A61F06" w14:textId="7393EC2D" w:rsidR="004850CE" w:rsidRDefault="004850CE" w:rsidP="004850CE">
      <w:pPr>
        <w:spacing w:before="120"/>
        <w:rPr>
          <w:rFonts w:eastAsia="Batang" w:cs="Arial"/>
        </w:rPr>
      </w:pPr>
    </w:p>
    <w:p w14:paraId="0CD85D7B" w14:textId="77777777" w:rsidR="00B2051D" w:rsidRDefault="00B2051D" w:rsidP="004850CE">
      <w:pPr>
        <w:spacing w:before="120"/>
        <w:rPr>
          <w:rFonts w:eastAsia="Batang" w:cs="Arial"/>
        </w:rPr>
      </w:pPr>
    </w:p>
    <w:p w14:paraId="23F641E3" w14:textId="02B6879E" w:rsidR="006E492D" w:rsidRDefault="006E492D" w:rsidP="004850CE">
      <w:pPr>
        <w:spacing w:before="120"/>
        <w:rPr>
          <w:rFonts w:eastAsia="Batang" w:cs="Arial"/>
        </w:rPr>
      </w:pPr>
    </w:p>
    <w:p w14:paraId="2F7D583F" w14:textId="77777777" w:rsidR="006E492D" w:rsidRDefault="006E492D" w:rsidP="004850CE">
      <w:pPr>
        <w:spacing w:before="120"/>
        <w:rPr>
          <w:rFonts w:eastAsia="Batang" w:cs="Arial"/>
        </w:rPr>
      </w:pPr>
    </w:p>
    <w:p w14:paraId="5B00F12F"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4E318744"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5D1F2AD2"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0FBAA271"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5D76D" w14:textId="77777777" w:rsidR="00A0440C" w:rsidRDefault="00A0440C" w:rsidP="00962258">
      <w:pPr>
        <w:spacing w:after="0" w:line="240" w:lineRule="auto"/>
      </w:pPr>
      <w:r>
        <w:separator/>
      </w:r>
    </w:p>
  </w:endnote>
  <w:endnote w:type="continuationSeparator" w:id="0">
    <w:p w14:paraId="0AC17761" w14:textId="77777777" w:rsidR="00A0440C" w:rsidRDefault="00A044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4935389" w14:textId="77777777" w:rsidTr="00D831A3">
      <w:tc>
        <w:tcPr>
          <w:tcW w:w="1361" w:type="dxa"/>
          <w:tcMar>
            <w:left w:w="0" w:type="dxa"/>
            <w:right w:w="0" w:type="dxa"/>
          </w:tcMar>
          <w:vAlign w:val="bottom"/>
        </w:tcPr>
        <w:p w14:paraId="2C9891AF" w14:textId="6FD1A19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45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452">
            <w:rPr>
              <w:rStyle w:val="slostrnky"/>
              <w:noProof/>
            </w:rPr>
            <w:t>11</w:t>
          </w:r>
          <w:r w:rsidRPr="00B8518B">
            <w:rPr>
              <w:rStyle w:val="slostrnky"/>
            </w:rPr>
            <w:fldChar w:fldCharType="end"/>
          </w:r>
        </w:p>
      </w:tc>
      <w:tc>
        <w:tcPr>
          <w:tcW w:w="3458" w:type="dxa"/>
          <w:shd w:val="clear" w:color="auto" w:fill="auto"/>
          <w:tcMar>
            <w:left w:w="0" w:type="dxa"/>
            <w:right w:w="0" w:type="dxa"/>
          </w:tcMar>
        </w:tcPr>
        <w:p w14:paraId="7419A510" w14:textId="77777777" w:rsidR="00F1715C" w:rsidRDefault="00F1715C" w:rsidP="00B8518B">
          <w:pPr>
            <w:pStyle w:val="Zpat"/>
          </w:pPr>
        </w:p>
      </w:tc>
      <w:tc>
        <w:tcPr>
          <w:tcW w:w="2835" w:type="dxa"/>
          <w:shd w:val="clear" w:color="auto" w:fill="auto"/>
          <w:tcMar>
            <w:left w:w="0" w:type="dxa"/>
            <w:right w:w="0" w:type="dxa"/>
          </w:tcMar>
        </w:tcPr>
        <w:p w14:paraId="16DE4363" w14:textId="77777777" w:rsidR="00F1715C" w:rsidRDefault="00F1715C" w:rsidP="00B8518B">
          <w:pPr>
            <w:pStyle w:val="Zpat"/>
          </w:pPr>
        </w:p>
      </w:tc>
      <w:tc>
        <w:tcPr>
          <w:tcW w:w="2921" w:type="dxa"/>
        </w:tcPr>
        <w:p w14:paraId="67CBE815" w14:textId="77777777" w:rsidR="00F1715C" w:rsidRDefault="00F1715C" w:rsidP="00D831A3">
          <w:pPr>
            <w:pStyle w:val="Zpat"/>
          </w:pPr>
        </w:p>
      </w:tc>
    </w:tr>
  </w:tbl>
  <w:p w14:paraId="72F86371"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5F04B9EC" wp14:editId="535D68C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E30732"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41887BAC" wp14:editId="2BFD3AD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F02F3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73C91CD" w14:textId="77777777" w:rsidTr="00F1715C">
      <w:tc>
        <w:tcPr>
          <w:tcW w:w="1361" w:type="dxa"/>
          <w:tcMar>
            <w:left w:w="0" w:type="dxa"/>
            <w:right w:w="0" w:type="dxa"/>
          </w:tcMar>
          <w:vAlign w:val="bottom"/>
        </w:tcPr>
        <w:p w14:paraId="2782E378" w14:textId="7CC2E16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45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452">
            <w:rPr>
              <w:rStyle w:val="slostrnky"/>
              <w:noProof/>
            </w:rPr>
            <w:t>11</w:t>
          </w:r>
          <w:r w:rsidRPr="00B8518B">
            <w:rPr>
              <w:rStyle w:val="slostrnky"/>
            </w:rPr>
            <w:fldChar w:fldCharType="end"/>
          </w:r>
        </w:p>
      </w:tc>
      <w:tc>
        <w:tcPr>
          <w:tcW w:w="3458" w:type="dxa"/>
          <w:shd w:val="clear" w:color="auto" w:fill="auto"/>
          <w:tcMar>
            <w:left w:w="0" w:type="dxa"/>
            <w:right w:w="0" w:type="dxa"/>
          </w:tcMar>
        </w:tcPr>
        <w:p w14:paraId="635D2851" w14:textId="77777777" w:rsidR="00F1715C" w:rsidRDefault="00F1715C" w:rsidP="00460660">
          <w:pPr>
            <w:pStyle w:val="Zpat"/>
          </w:pPr>
          <w:r>
            <w:t xml:space="preserve">Správa </w:t>
          </w:r>
          <w:r w:rsidR="00623B77">
            <w:t>železnic</w:t>
          </w:r>
          <w:r>
            <w:t>, státní organizace</w:t>
          </w:r>
        </w:p>
        <w:p w14:paraId="07E08E5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CC123BA" w14:textId="77777777" w:rsidR="00F1715C" w:rsidRDefault="00F1715C" w:rsidP="00460660">
          <w:pPr>
            <w:pStyle w:val="Zpat"/>
          </w:pPr>
          <w:r>
            <w:t>Sídlo: Dlážděná 1003/7, 110 00 Praha 1</w:t>
          </w:r>
        </w:p>
        <w:p w14:paraId="28847009" w14:textId="77777777" w:rsidR="00F1715C" w:rsidRDefault="00F1715C" w:rsidP="00460660">
          <w:pPr>
            <w:pStyle w:val="Zpat"/>
          </w:pPr>
          <w:r>
            <w:t>IČ: 709 94 234 DIČ: CZ 709 94 234</w:t>
          </w:r>
        </w:p>
        <w:p w14:paraId="7BCADE76" w14:textId="77777777" w:rsidR="00F1715C" w:rsidRDefault="00F1715C" w:rsidP="00460660">
          <w:pPr>
            <w:pStyle w:val="Zpat"/>
          </w:pPr>
          <w:r>
            <w:t>www</w:t>
          </w:r>
          <w:r w:rsidR="0061452A">
            <w:t>.spravazeleznic</w:t>
          </w:r>
          <w:r>
            <w:t>.cz</w:t>
          </w:r>
        </w:p>
      </w:tc>
      <w:tc>
        <w:tcPr>
          <w:tcW w:w="2921" w:type="dxa"/>
        </w:tcPr>
        <w:p w14:paraId="30C542DD"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1AA2E4A4" w14:textId="4B647B60" w:rsidR="00486AA0" w:rsidRPr="00486AA0" w:rsidRDefault="00F9478B" w:rsidP="00486AA0">
          <w:pPr>
            <w:rPr>
              <w:rFonts w:ascii="Verdana" w:hAnsi="Verdana"/>
              <w:b/>
              <w:sz w:val="12"/>
              <w:szCs w:val="12"/>
            </w:rPr>
          </w:pPr>
          <w:r>
            <w:rPr>
              <w:rFonts w:ascii="Verdana" w:hAnsi="Verdana"/>
              <w:b/>
              <w:sz w:val="12"/>
              <w:szCs w:val="12"/>
            </w:rPr>
            <w:t>Ke Štvanici 656/3</w:t>
          </w:r>
        </w:p>
        <w:p w14:paraId="762A1E93" w14:textId="13E47475" w:rsidR="00486AA0" w:rsidRPr="00486AA0" w:rsidRDefault="00486AA0" w:rsidP="00486AA0">
          <w:pPr>
            <w:rPr>
              <w:rFonts w:ascii="Verdana" w:hAnsi="Verdana"/>
              <w:b/>
              <w:sz w:val="12"/>
              <w:szCs w:val="12"/>
            </w:rPr>
          </w:pPr>
          <w:r w:rsidRPr="00486AA0">
            <w:rPr>
              <w:rFonts w:ascii="Verdana" w:hAnsi="Verdana"/>
              <w:b/>
              <w:sz w:val="12"/>
              <w:szCs w:val="12"/>
            </w:rPr>
            <w:t>1</w:t>
          </w:r>
          <w:r w:rsidR="00F9478B">
            <w:rPr>
              <w:rFonts w:ascii="Verdana" w:hAnsi="Verdana"/>
              <w:b/>
              <w:sz w:val="12"/>
              <w:szCs w:val="12"/>
            </w:rPr>
            <w:t>86 00 Praha 8</w:t>
          </w:r>
        </w:p>
        <w:p w14:paraId="48E3D3AE" w14:textId="77777777" w:rsidR="00F1715C" w:rsidRDefault="00F1715C" w:rsidP="00B45E9E">
          <w:pPr>
            <w:pStyle w:val="Zpat"/>
          </w:pPr>
        </w:p>
      </w:tc>
    </w:tr>
  </w:tbl>
  <w:p w14:paraId="19B24C4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09FAE436" wp14:editId="7911A0D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CCBB79"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34534A6B" wp14:editId="7A5AB2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F8D4BB"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824FB5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82E1E" w14:textId="77777777" w:rsidR="00A0440C" w:rsidRDefault="00A0440C" w:rsidP="00962258">
      <w:pPr>
        <w:spacing w:after="0" w:line="240" w:lineRule="auto"/>
      </w:pPr>
      <w:r>
        <w:separator/>
      </w:r>
    </w:p>
  </w:footnote>
  <w:footnote w:type="continuationSeparator" w:id="0">
    <w:p w14:paraId="0507F3DF" w14:textId="77777777" w:rsidR="00A0440C" w:rsidRDefault="00A044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9DB78"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5689B558" w14:textId="721B2974" w:rsidR="00486B43" w:rsidRDefault="009C4223" w:rsidP="00486B43">
    <w:pPr>
      <w:pStyle w:val="Zhlav"/>
      <w:pBdr>
        <w:bottom w:val="single" w:sz="6" w:space="1" w:color="auto"/>
      </w:pBdr>
      <w:jc w:val="right"/>
      <w:rPr>
        <w:rFonts w:cs="Arial"/>
        <w:i/>
        <w:sz w:val="16"/>
        <w:szCs w:val="16"/>
      </w:rPr>
    </w:pPr>
    <w:r w:rsidRPr="00486B43">
      <w:rPr>
        <w:rFonts w:cs="Arial"/>
        <w:i/>
        <w:sz w:val="16"/>
        <w:szCs w:val="16"/>
      </w:rPr>
      <w:t>„</w:t>
    </w:r>
    <w:r w:rsidR="00E80A4C">
      <w:rPr>
        <w:rFonts w:cs="Arial"/>
        <w:i/>
        <w:sz w:val="16"/>
        <w:szCs w:val="16"/>
      </w:rPr>
      <w:t xml:space="preserve">Implementace ETCS </w:t>
    </w:r>
    <w:proofErr w:type="spellStart"/>
    <w:r w:rsidR="00E80A4C">
      <w:rPr>
        <w:rFonts w:cs="Arial"/>
        <w:i/>
        <w:sz w:val="16"/>
        <w:szCs w:val="16"/>
      </w:rPr>
      <w:t>Regional</w:t>
    </w:r>
    <w:proofErr w:type="spellEnd"/>
    <w:r w:rsidR="00E80A4C">
      <w:rPr>
        <w:rFonts w:cs="Arial"/>
        <w:i/>
        <w:sz w:val="16"/>
        <w:szCs w:val="16"/>
      </w:rPr>
      <w:t xml:space="preserve"> Zadní Třebaň – Liteň“</w:t>
    </w:r>
    <w:r w:rsidRPr="00C0276B">
      <w:rPr>
        <w:rFonts w:cs="Arial"/>
        <w:i/>
        <w:sz w:val="16"/>
        <w:szCs w:val="16"/>
        <w:highlight w:val="yellow"/>
      </w:rPr>
      <w:t xml:space="preserve"> </w:t>
    </w:r>
  </w:p>
  <w:p w14:paraId="7BFEC7E2" w14:textId="566CD44E" w:rsidR="009C4223" w:rsidRPr="00C0276B" w:rsidRDefault="00486B43" w:rsidP="00486B43">
    <w:pPr>
      <w:pStyle w:val="Zhlav"/>
      <w:pBdr>
        <w:bottom w:val="single" w:sz="6" w:space="1" w:color="auto"/>
      </w:pBdr>
      <w:jc w:val="right"/>
      <w:rPr>
        <w:rFonts w:cs="Arial"/>
        <w:i/>
      </w:rPr>
    </w:pPr>
    <w:r>
      <w:rPr>
        <w:rFonts w:cs="Arial"/>
        <w:i/>
        <w:sz w:val="16"/>
        <w:szCs w:val="16"/>
      </w:rPr>
      <w:t xml:space="preserve">DUR, </w:t>
    </w:r>
    <w:r w:rsidR="00E80A4C">
      <w:rPr>
        <w:rFonts w:cs="Arial"/>
        <w:i/>
        <w:sz w:val="16"/>
        <w:szCs w:val="16"/>
      </w:rPr>
      <w:t>EH</w:t>
    </w:r>
    <w:r>
      <w:rPr>
        <w:rFonts w:cs="Arial"/>
        <w:i/>
        <w:sz w:val="16"/>
        <w:szCs w:val="16"/>
      </w:rPr>
      <w:t xml:space="preserve"> </w:t>
    </w:r>
  </w:p>
  <w:p w14:paraId="78471DE9"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843FC3E" w14:textId="77777777" w:rsidTr="00F1715C">
      <w:trPr>
        <w:trHeight w:hRule="exact" w:val="936"/>
      </w:trPr>
      <w:tc>
        <w:tcPr>
          <w:tcW w:w="1361" w:type="dxa"/>
          <w:tcMar>
            <w:left w:w="0" w:type="dxa"/>
            <w:right w:w="0" w:type="dxa"/>
          </w:tcMar>
        </w:tcPr>
        <w:p w14:paraId="67C9D1BD"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CC83822" wp14:editId="181E2FE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967D2"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48021D1" w14:textId="77777777" w:rsidR="00F1715C" w:rsidRDefault="00F1715C" w:rsidP="00FC6389">
          <w:pPr>
            <w:pStyle w:val="Zpat"/>
          </w:pPr>
        </w:p>
      </w:tc>
      <w:tc>
        <w:tcPr>
          <w:tcW w:w="5698" w:type="dxa"/>
          <w:shd w:val="clear" w:color="auto" w:fill="auto"/>
          <w:tcMar>
            <w:left w:w="0" w:type="dxa"/>
            <w:right w:w="0" w:type="dxa"/>
          </w:tcMar>
        </w:tcPr>
        <w:p w14:paraId="029E26D2" w14:textId="77777777" w:rsidR="00F1715C" w:rsidRPr="00D6163D" w:rsidRDefault="00F1715C" w:rsidP="00FC6389">
          <w:pPr>
            <w:pStyle w:val="Druhdokumentu"/>
          </w:pPr>
        </w:p>
      </w:tc>
    </w:tr>
    <w:tr w:rsidR="00F64786" w14:paraId="3F35621C" w14:textId="77777777" w:rsidTr="00F64786">
      <w:trPr>
        <w:trHeight w:hRule="exact" w:val="452"/>
      </w:trPr>
      <w:tc>
        <w:tcPr>
          <w:tcW w:w="1361" w:type="dxa"/>
          <w:tcMar>
            <w:left w:w="0" w:type="dxa"/>
            <w:right w:w="0" w:type="dxa"/>
          </w:tcMar>
        </w:tcPr>
        <w:p w14:paraId="3330819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6E91926" w14:textId="77777777" w:rsidR="00F64786" w:rsidRDefault="00F64786" w:rsidP="00FC6389">
          <w:pPr>
            <w:pStyle w:val="Zpat"/>
          </w:pPr>
        </w:p>
      </w:tc>
      <w:tc>
        <w:tcPr>
          <w:tcW w:w="5698" w:type="dxa"/>
          <w:shd w:val="clear" w:color="auto" w:fill="auto"/>
          <w:tcMar>
            <w:left w:w="0" w:type="dxa"/>
            <w:right w:w="0" w:type="dxa"/>
          </w:tcMar>
        </w:tcPr>
        <w:p w14:paraId="1776AF72" w14:textId="77777777" w:rsidR="00F64786" w:rsidRDefault="00F64786" w:rsidP="00FC6389">
          <w:pPr>
            <w:pStyle w:val="Druhdokumentu"/>
            <w:rPr>
              <w:noProof/>
            </w:rPr>
          </w:pPr>
        </w:p>
      </w:tc>
    </w:tr>
  </w:tbl>
  <w:p w14:paraId="7E01A0C3"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92018DD" wp14:editId="3F66CAB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A22D0"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657BFF62" wp14:editId="61014D2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F815BD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53E4A6A"/>
    <w:multiLevelType w:val="hybridMultilevel"/>
    <w:tmpl w:val="536E2B94"/>
    <w:lvl w:ilvl="0" w:tplc="424CE322">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E7A7748"/>
    <w:multiLevelType w:val="hybridMultilevel"/>
    <w:tmpl w:val="CDC47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2BF76403"/>
    <w:multiLevelType w:val="multilevel"/>
    <w:tmpl w:val="0D34D660"/>
    <w:numStyleLink w:val="ListBulletmultilevel"/>
  </w:abstractNum>
  <w:abstractNum w:abstractNumId="12"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87B7351"/>
    <w:multiLevelType w:val="hybridMultilevel"/>
    <w:tmpl w:val="8256AD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A6E5D61"/>
    <w:multiLevelType w:val="hybridMultilevel"/>
    <w:tmpl w:val="53DE02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35C6525"/>
    <w:multiLevelType w:val="hybridMultilevel"/>
    <w:tmpl w:val="DE863DE6"/>
    <w:lvl w:ilvl="0" w:tplc="04050001">
      <w:start w:val="1"/>
      <w:numFmt w:val="bullet"/>
      <w:lvlText w:val=""/>
      <w:lvlJc w:val="left"/>
      <w:pPr>
        <w:ind w:left="1437" w:hanging="360"/>
      </w:pPr>
      <w:rPr>
        <w:rFonts w:ascii="Symbol" w:hAnsi="Symbol" w:hint="default"/>
      </w:rPr>
    </w:lvl>
    <w:lvl w:ilvl="1" w:tplc="04050003">
      <w:start w:val="1"/>
      <w:numFmt w:val="bullet"/>
      <w:lvlText w:val="o"/>
      <w:lvlJc w:val="left"/>
      <w:pPr>
        <w:ind w:left="2157" w:hanging="360"/>
      </w:pPr>
      <w:rPr>
        <w:rFonts w:ascii="Courier New" w:hAnsi="Courier New" w:cs="Courier New" w:hint="default"/>
      </w:rPr>
    </w:lvl>
    <w:lvl w:ilvl="2" w:tplc="04050005">
      <w:start w:val="1"/>
      <w:numFmt w:val="bullet"/>
      <w:lvlText w:val=""/>
      <w:lvlJc w:val="left"/>
      <w:pPr>
        <w:ind w:left="2877" w:hanging="360"/>
      </w:pPr>
      <w:rPr>
        <w:rFonts w:ascii="Wingdings" w:hAnsi="Wingdings" w:hint="default"/>
      </w:rPr>
    </w:lvl>
    <w:lvl w:ilvl="3" w:tplc="04050001">
      <w:start w:val="1"/>
      <w:numFmt w:val="bullet"/>
      <w:lvlText w:val=""/>
      <w:lvlJc w:val="left"/>
      <w:pPr>
        <w:ind w:left="3597" w:hanging="360"/>
      </w:pPr>
      <w:rPr>
        <w:rFonts w:ascii="Symbol" w:hAnsi="Symbol" w:hint="default"/>
      </w:rPr>
    </w:lvl>
    <w:lvl w:ilvl="4" w:tplc="04050003">
      <w:start w:val="1"/>
      <w:numFmt w:val="bullet"/>
      <w:lvlText w:val="o"/>
      <w:lvlJc w:val="left"/>
      <w:pPr>
        <w:ind w:left="4317" w:hanging="360"/>
      </w:pPr>
      <w:rPr>
        <w:rFonts w:ascii="Courier New" w:hAnsi="Courier New" w:cs="Courier New" w:hint="default"/>
      </w:rPr>
    </w:lvl>
    <w:lvl w:ilvl="5" w:tplc="04050005">
      <w:start w:val="1"/>
      <w:numFmt w:val="bullet"/>
      <w:lvlText w:val=""/>
      <w:lvlJc w:val="left"/>
      <w:pPr>
        <w:ind w:left="5037" w:hanging="360"/>
      </w:pPr>
      <w:rPr>
        <w:rFonts w:ascii="Wingdings" w:hAnsi="Wingdings" w:hint="default"/>
      </w:rPr>
    </w:lvl>
    <w:lvl w:ilvl="6" w:tplc="04050001">
      <w:start w:val="1"/>
      <w:numFmt w:val="bullet"/>
      <w:lvlText w:val=""/>
      <w:lvlJc w:val="left"/>
      <w:pPr>
        <w:ind w:left="5757" w:hanging="360"/>
      </w:pPr>
      <w:rPr>
        <w:rFonts w:ascii="Symbol" w:hAnsi="Symbol" w:hint="default"/>
      </w:rPr>
    </w:lvl>
    <w:lvl w:ilvl="7" w:tplc="04050003">
      <w:start w:val="1"/>
      <w:numFmt w:val="bullet"/>
      <w:lvlText w:val="o"/>
      <w:lvlJc w:val="left"/>
      <w:pPr>
        <w:ind w:left="6477" w:hanging="360"/>
      </w:pPr>
      <w:rPr>
        <w:rFonts w:ascii="Courier New" w:hAnsi="Courier New" w:cs="Courier New" w:hint="default"/>
      </w:rPr>
    </w:lvl>
    <w:lvl w:ilvl="8" w:tplc="04050005">
      <w:start w:val="1"/>
      <w:numFmt w:val="bullet"/>
      <w:lvlText w:val=""/>
      <w:lvlJc w:val="left"/>
      <w:pPr>
        <w:ind w:left="719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1"/>
  </w:num>
  <w:num w:numId="4">
    <w:abstractNumId w:val="23"/>
  </w:num>
  <w:num w:numId="5">
    <w:abstractNumId w:val="19"/>
  </w:num>
  <w:num w:numId="6">
    <w:abstractNumId w:val="1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18"/>
  </w:num>
  <w:num w:numId="12">
    <w:abstractNumId w:val="8"/>
  </w:num>
  <w:num w:numId="13">
    <w:abstractNumId w:val="24"/>
  </w:num>
  <w:num w:numId="14">
    <w:abstractNumId w:val="6"/>
  </w:num>
  <w:num w:numId="15">
    <w:abstractNumId w:val="14"/>
  </w:num>
  <w:num w:numId="16">
    <w:abstractNumId w:val="10"/>
  </w:num>
  <w:num w:numId="17">
    <w:abstractNumId w:val="15"/>
  </w:num>
  <w:num w:numId="18">
    <w:abstractNumId w:val="5"/>
  </w:num>
  <w:num w:numId="19">
    <w:abstractNumId w:val="4"/>
  </w:num>
  <w:num w:numId="20">
    <w:abstractNumId w:val="12"/>
  </w:num>
  <w:num w:numId="21">
    <w:abstractNumId w:val="13"/>
  </w:num>
  <w:num w:numId="22">
    <w:abstractNumId w:val="1"/>
  </w:num>
  <w:num w:numId="23">
    <w:abstractNumId w:val="9"/>
  </w:num>
  <w:num w:numId="24">
    <w:abstractNumId w:val="22"/>
  </w:num>
  <w:num w:numId="25">
    <w:abstractNumId w:val="21"/>
  </w:num>
  <w:num w:numId="2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3E00"/>
    <w:rsid w:val="00016CDE"/>
    <w:rsid w:val="00022534"/>
    <w:rsid w:val="00033432"/>
    <w:rsid w:val="00046D36"/>
    <w:rsid w:val="00055589"/>
    <w:rsid w:val="00072C1E"/>
    <w:rsid w:val="000739F1"/>
    <w:rsid w:val="00081D1F"/>
    <w:rsid w:val="000A2469"/>
    <w:rsid w:val="000A24A7"/>
    <w:rsid w:val="000A7788"/>
    <w:rsid w:val="000B7907"/>
    <w:rsid w:val="000D0CC3"/>
    <w:rsid w:val="000E3EAD"/>
    <w:rsid w:val="000F6D92"/>
    <w:rsid w:val="00102EFE"/>
    <w:rsid w:val="00107683"/>
    <w:rsid w:val="00114472"/>
    <w:rsid w:val="0015086E"/>
    <w:rsid w:val="001515DB"/>
    <w:rsid w:val="00161330"/>
    <w:rsid w:val="001616C3"/>
    <w:rsid w:val="001674E9"/>
    <w:rsid w:val="00170EC5"/>
    <w:rsid w:val="00173C5C"/>
    <w:rsid w:val="001747C1"/>
    <w:rsid w:val="00183D20"/>
    <w:rsid w:val="0018596A"/>
    <w:rsid w:val="00187EF9"/>
    <w:rsid w:val="001A071A"/>
    <w:rsid w:val="001A197D"/>
    <w:rsid w:val="001B5CED"/>
    <w:rsid w:val="001C4F0B"/>
    <w:rsid w:val="001E35EC"/>
    <w:rsid w:val="002044C0"/>
    <w:rsid w:val="00207DF5"/>
    <w:rsid w:val="00210192"/>
    <w:rsid w:val="00222B34"/>
    <w:rsid w:val="00235851"/>
    <w:rsid w:val="0026785D"/>
    <w:rsid w:val="0027327F"/>
    <w:rsid w:val="00293D1D"/>
    <w:rsid w:val="002A6FE2"/>
    <w:rsid w:val="002C31BF"/>
    <w:rsid w:val="002D5566"/>
    <w:rsid w:val="002E0CD7"/>
    <w:rsid w:val="00306482"/>
    <w:rsid w:val="00326A11"/>
    <w:rsid w:val="0032756C"/>
    <w:rsid w:val="00355EE6"/>
    <w:rsid w:val="00357BC6"/>
    <w:rsid w:val="003716B7"/>
    <w:rsid w:val="00383069"/>
    <w:rsid w:val="003922A2"/>
    <w:rsid w:val="003956C6"/>
    <w:rsid w:val="0039667F"/>
    <w:rsid w:val="003A14B8"/>
    <w:rsid w:val="003B0589"/>
    <w:rsid w:val="003C3C80"/>
    <w:rsid w:val="003D27D3"/>
    <w:rsid w:val="003F261E"/>
    <w:rsid w:val="003F72F3"/>
    <w:rsid w:val="00405CBC"/>
    <w:rsid w:val="00415995"/>
    <w:rsid w:val="0043254C"/>
    <w:rsid w:val="0044061F"/>
    <w:rsid w:val="00450F07"/>
    <w:rsid w:val="00453CD3"/>
    <w:rsid w:val="00455BC7"/>
    <w:rsid w:val="00460660"/>
    <w:rsid w:val="00460CCB"/>
    <w:rsid w:val="00477370"/>
    <w:rsid w:val="004850CE"/>
    <w:rsid w:val="00486107"/>
    <w:rsid w:val="00486AA0"/>
    <w:rsid w:val="00486B43"/>
    <w:rsid w:val="00491827"/>
    <w:rsid w:val="004929F1"/>
    <w:rsid w:val="004A30B8"/>
    <w:rsid w:val="004A501C"/>
    <w:rsid w:val="004B09BA"/>
    <w:rsid w:val="004C26D8"/>
    <w:rsid w:val="004C4399"/>
    <w:rsid w:val="004C53F8"/>
    <w:rsid w:val="004C69ED"/>
    <w:rsid w:val="004C787C"/>
    <w:rsid w:val="004D10C5"/>
    <w:rsid w:val="004E1B8A"/>
    <w:rsid w:val="004E235F"/>
    <w:rsid w:val="004E5890"/>
    <w:rsid w:val="004F4B9B"/>
    <w:rsid w:val="00511AB9"/>
    <w:rsid w:val="00514744"/>
    <w:rsid w:val="00520F08"/>
    <w:rsid w:val="00523EA7"/>
    <w:rsid w:val="00524B31"/>
    <w:rsid w:val="0052621C"/>
    <w:rsid w:val="00545943"/>
    <w:rsid w:val="00553375"/>
    <w:rsid w:val="00554227"/>
    <w:rsid w:val="005658A6"/>
    <w:rsid w:val="0057311C"/>
    <w:rsid w:val="005736B7"/>
    <w:rsid w:val="00574905"/>
    <w:rsid w:val="00575E5A"/>
    <w:rsid w:val="005900DA"/>
    <w:rsid w:val="00592D5D"/>
    <w:rsid w:val="00596C7E"/>
    <w:rsid w:val="005A64E9"/>
    <w:rsid w:val="005B4FA3"/>
    <w:rsid w:val="005C0E15"/>
    <w:rsid w:val="005D1A96"/>
    <w:rsid w:val="005F1F82"/>
    <w:rsid w:val="005F5A6F"/>
    <w:rsid w:val="00603B5A"/>
    <w:rsid w:val="0061068E"/>
    <w:rsid w:val="00611219"/>
    <w:rsid w:val="0061452A"/>
    <w:rsid w:val="00614F55"/>
    <w:rsid w:val="006156FC"/>
    <w:rsid w:val="006229C5"/>
    <w:rsid w:val="00622B3E"/>
    <w:rsid w:val="00622E86"/>
    <w:rsid w:val="00623B77"/>
    <w:rsid w:val="0063188C"/>
    <w:rsid w:val="0063320F"/>
    <w:rsid w:val="006345BB"/>
    <w:rsid w:val="00634D51"/>
    <w:rsid w:val="00660AD3"/>
    <w:rsid w:val="00665452"/>
    <w:rsid w:val="00680365"/>
    <w:rsid w:val="006A2B02"/>
    <w:rsid w:val="006A2C80"/>
    <w:rsid w:val="006A5570"/>
    <w:rsid w:val="006A689C"/>
    <w:rsid w:val="006B110C"/>
    <w:rsid w:val="006B3D79"/>
    <w:rsid w:val="006D25AA"/>
    <w:rsid w:val="006E0131"/>
    <w:rsid w:val="006E0578"/>
    <w:rsid w:val="006E314D"/>
    <w:rsid w:val="006E492D"/>
    <w:rsid w:val="006F4C7B"/>
    <w:rsid w:val="006F668C"/>
    <w:rsid w:val="00701662"/>
    <w:rsid w:val="00701C9E"/>
    <w:rsid w:val="00703E93"/>
    <w:rsid w:val="00706AF9"/>
    <w:rsid w:val="007075C7"/>
    <w:rsid w:val="00710723"/>
    <w:rsid w:val="0072389B"/>
    <w:rsid w:val="00723ED1"/>
    <w:rsid w:val="00736392"/>
    <w:rsid w:val="00736670"/>
    <w:rsid w:val="00743525"/>
    <w:rsid w:val="0076286B"/>
    <w:rsid w:val="007644A5"/>
    <w:rsid w:val="00764595"/>
    <w:rsid w:val="00766846"/>
    <w:rsid w:val="00775421"/>
    <w:rsid w:val="00775706"/>
    <w:rsid w:val="0077673A"/>
    <w:rsid w:val="00777234"/>
    <w:rsid w:val="007846E1"/>
    <w:rsid w:val="007A2E90"/>
    <w:rsid w:val="007A3D4F"/>
    <w:rsid w:val="007A7CFC"/>
    <w:rsid w:val="007B2942"/>
    <w:rsid w:val="007B570C"/>
    <w:rsid w:val="007B6E7F"/>
    <w:rsid w:val="007E3DF4"/>
    <w:rsid w:val="007E4A6E"/>
    <w:rsid w:val="007F019A"/>
    <w:rsid w:val="007F2916"/>
    <w:rsid w:val="007F56A7"/>
    <w:rsid w:val="00807DD0"/>
    <w:rsid w:val="00813F11"/>
    <w:rsid w:val="00814CB4"/>
    <w:rsid w:val="008331B4"/>
    <w:rsid w:val="0083386F"/>
    <w:rsid w:val="00835E5E"/>
    <w:rsid w:val="00841E44"/>
    <w:rsid w:val="008420F3"/>
    <w:rsid w:val="008509B0"/>
    <w:rsid w:val="00861A13"/>
    <w:rsid w:val="008747EE"/>
    <w:rsid w:val="0088588D"/>
    <w:rsid w:val="00887D67"/>
    <w:rsid w:val="008A3568"/>
    <w:rsid w:val="008A7AA0"/>
    <w:rsid w:val="008B1C34"/>
    <w:rsid w:val="008B5EB7"/>
    <w:rsid w:val="008C4FBC"/>
    <w:rsid w:val="008D03B9"/>
    <w:rsid w:val="008D06F5"/>
    <w:rsid w:val="008F18D6"/>
    <w:rsid w:val="008F3F99"/>
    <w:rsid w:val="00904780"/>
    <w:rsid w:val="009061BE"/>
    <w:rsid w:val="00914BC5"/>
    <w:rsid w:val="009200AC"/>
    <w:rsid w:val="00922385"/>
    <w:rsid w:val="009223DF"/>
    <w:rsid w:val="0092273E"/>
    <w:rsid w:val="00926DF5"/>
    <w:rsid w:val="00936091"/>
    <w:rsid w:val="00940D8A"/>
    <w:rsid w:val="00962258"/>
    <w:rsid w:val="009678B7"/>
    <w:rsid w:val="009703F2"/>
    <w:rsid w:val="00982411"/>
    <w:rsid w:val="00992D9C"/>
    <w:rsid w:val="00996CB8"/>
    <w:rsid w:val="0099785A"/>
    <w:rsid w:val="009B2B96"/>
    <w:rsid w:val="009B2E97"/>
    <w:rsid w:val="009B72CC"/>
    <w:rsid w:val="009C3ED9"/>
    <w:rsid w:val="009C4223"/>
    <w:rsid w:val="009D32E0"/>
    <w:rsid w:val="009D3723"/>
    <w:rsid w:val="009E07F4"/>
    <w:rsid w:val="009F0895"/>
    <w:rsid w:val="009F392E"/>
    <w:rsid w:val="009F5181"/>
    <w:rsid w:val="00A0440C"/>
    <w:rsid w:val="00A0698E"/>
    <w:rsid w:val="00A15F4D"/>
    <w:rsid w:val="00A33579"/>
    <w:rsid w:val="00A406DA"/>
    <w:rsid w:val="00A44328"/>
    <w:rsid w:val="00A4657D"/>
    <w:rsid w:val="00A6177B"/>
    <w:rsid w:val="00A66136"/>
    <w:rsid w:val="00A75C2A"/>
    <w:rsid w:val="00A93D5C"/>
    <w:rsid w:val="00A95239"/>
    <w:rsid w:val="00AA264E"/>
    <w:rsid w:val="00AA4CBB"/>
    <w:rsid w:val="00AA65FA"/>
    <w:rsid w:val="00AA7351"/>
    <w:rsid w:val="00AC1E4C"/>
    <w:rsid w:val="00AD056F"/>
    <w:rsid w:val="00AD6731"/>
    <w:rsid w:val="00AD7C32"/>
    <w:rsid w:val="00AE3022"/>
    <w:rsid w:val="00B0090E"/>
    <w:rsid w:val="00B06997"/>
    <w:rsid w:val="00B1161A"/>
    <w:rsid w:val="00B13FD9"/>
    <w:rsid w:val="00B15D0D"/>
    <w:rsid w:val="00B2051D"/>
    <w:rsid w:val="00B31080"/>
    <w:rsid w:val="00B3167A"/>
    <w:rsid w:val="00B45E9E"/>
    <w:rsid w:val="00B75EE1"/>
    <w:rsid w:val="00B77481"/>
    <w:rsid w:val="00B8518B"/>
    <w:rsid w:val="00B95545"/>
    <w:rsid w:val="00B972F5"/>
    <w:rsid w:val="00BB17FB"/>
    <w:rsid w:val="00BB3740"/>
    <w:rsid w:val="00BC2082"/>
    <w:rsid w:val="00BC384A"/>
    <w:rsid w:val="00BD7E91"/>
    <w:rsid w:val="00BF374D"/>
    <w:rsid w:val="00BF7E53"/>
    <w:rsid w:val="00C0276B"/>
    <w:rsid w:val="00C02D0A"/>
    <w:rsid w:val="00C03A6E"/>
    <w:rsid w:val="00C12C72"/>
    <w:rsid w:val="00C152C8"/>
    <w:rsid w:val="00C210EB"/>
    <w:rsid w:val="00C23950"/>
    <w:rsid w:val="00C32D92"/>
    <w:rsid w:val="00C40D77"/>
    <w:rsid w:val="00C44F6A"/>
    <w:rsid w:val="00C75426"/>
    <w:rsid w:val="00C76762"/>
    <w:rsid w:val="00CA2F8F"/>
    <w:rsid w:val="00CB1BEC"/>
    <w:rsid w:val="00CC442F"/>
    <w:rsid w:val="00CD1FC4"/>
    <w:rsid w:val="00CD255A"/>
    <w:rsid w:val="00CD5CDE"/>
    <w:rsid w:val="00CE0267"/>
    <w:rsid w:val="00CE371D"/>
    <w:rsid w:val="00CE5C3C"/>
    <w:rsid w:val="00D061C9"/>
    <w:rsid w:val="00D10DCC"/>
    <w:rsid w:val="00D172E2"/>
    <w:rsid w:val="00D21061"/>
    <w:rsid w:val="00D27EAE"/>
    <w:rsid w:val="00D316A7"/>
    <w:rsid w:val="00D4108E"/>
    <w:rsid w:val="00D42190"/>
    <w:rsid w:val="00D42431"/>
    <w:rsid w:val="00D5711F"/>
    <w:rsid w:val="00D6163D"/>
    <w:rsid w:val="00D67ECB"/>
    <w:rsid w:val="00D831A3"/>
    <w:rsid w:val="00D83351"/>
    <w:rsid w:val="00D83A20"/>
    <w:rsid w:val="00D9497C"/>
    <w:rsid w:val="00D94DED"/>
    <w:rsid w:val="00DA6FFE"/>
    <w:rsid w:val="00DB26F5"/>
    <w:rsid w:val="00DB3DA6"/>
    <w:rsid w:val="00DC1859"/>
    <w:rsid w:val="00DC3110"/>
    <w:rsid w:val="00DD46F3"/>
    <w:rsid w:val="00DD58A6"/>
    <w:rsid w:val="00DD5DE9"/>
    <w:rsid w:val="00DE4ED4"/>
    <w:rsid w:val="00DE56F2"/>
    <w:rsid w:val="00DE6A78"/>
    <w:rsid w:val="00DF0AB1"/>
    <w:rsid w:val="00DF0C72"/>
    <w:rsid w:val="00DF116D"/>
    <w:rsid w:val="00E13512"/>
    <w:rsid w:val="00E32C52"/>
    <w:rsid w:val="00E46D98"/>
    <w:rsid w:val="00E51289"/>
    <w:rsid w:val="00E70494"/>
    <w:rsid w:val="00E80A4C"/>
    <w:rsid w:val="00E8248B"/>
    <w:rsid w:val="00E824F1"/>
    <w:rsid w:val="00E93829"/>
    <w:rsid w:val="00EA53B7"/>
    <w:rsid w:val="00EA628D"/>
    <w:rsid w:val="00EB104F"/>
    <w:rsid w:val="00EC726F"/>
    <w:rsid w:val="00ED14BD"/>
    <w:rsid w:val="00EE0292"/>
    <w:rsid w:val="00EE6138"/>
    <w:rsid w:val="00EF3AC2"/>
    <w:rsid w:val="00EF7B90"/>
    <w:rsid w:val="00F12DEC"/>
    <w:rsid w:val="00F1715C"/>
    <w:rsid w:val="00F310F8"/>
    <w:rsid w:val="00F31818"/>
    <w:rsid w:val="00F35939"/>
    <w:rsid w:val="00F45607"/>
    <w:rsid w:val="00F5762E"/>
    <w:rsid w:val="00F60B93"/>
    <w:rsid w:val="00F64786"/>
    <w:rsid w:val="00F659EB"/>
    <w:rsid w:val="00F65B64"/>
    <w:rsid w:val="00F70AAD"/>
    <w:rsid w:val="00F7752B"/>
    <w:rsid w:val="00F846A9"/>
    <w:rsid w:val="00F862D6"/>
    <w:rsid w:val="00F86BA6"/>
    <w:rsid w:val="00F9478B"/>
    <w:rsid w:val="00F96C6E"/>
    <w:rsid w:val="00FC6389"/>
    <w:rsid w:val="00FE375B"/>
    <w:rsid w:val="00FF2E7F"/>
    <w:rsid w:val="00FF3F66"/>
    <w:rsid w:val="00FF4959"/>
    <w:rsid w:val="00FF4A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96E84"/>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table" w:customStyle="1" w:styleId="Tabulka1">
    <w:name w:val="_Tabulka_1"/>
    <w:basedOn w:val="Mkatabulky"/>
    <w:uiPriority w:val="99"/>
    <w:rsid w:val="00BB17FB"/>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BB17FB"/>
    <w:rPr>
      <w:b/>
    </w:rPr>
  </w:style>
  <w:style w:type="paragraph" w:customStyle="1" w:styleId="Nadpisbezsl1-2">
    <w:name w:val="_Nadpis_bez_čísl_1-2"/>
    <w:next w:val="Normln"/>
    <w:qFormat/>
    <w:rsid w:val="00BB17FB"/>
    <w:pPr>
      <w:keepNext/>
      <w:spacing w:before="200" w:after="120"/>
    </w:pPr>
    <w:rPr>
      <w:rFonts w:ascii="Verdana" w:hAnsi="Verdana"/>
      <w:b/>
      <w:sz w:val="20"/>
      <w:szCs w:val="20"/>
    </w:rPr>
  </w:style>
  <w:style w:type="paragraph" w:customStyle="1" w:styleId="Tabulka">
    <w:name w:val="_Tabulka"/>
    <w:basedOn w:val="Normln"/>
    <w:qFormat/>
    <w:rsid w:val="00BB17FB"/>
    <w:pPr>
      <w:spacing w:before="40" w:after="40" w:line="240" w:lineRule="auto"/>
    </w:pPr>
    <w:rPr>
      <w:rFonts w:ascii="Verdana" w:hAnsi="Verdana"/>
    </w:rPr>
  </w:style>
  <w:style w:type="character" w:styleId="Odkaznakoment">
    <w:name w:val="annotation reference"/>
    <w:basedOn w:val="Standardnpsmoodstavce"/>
    <w:uiPriority w:val="99"/>
    <w:semiHidden/>
    <w:unhideWhenUsed/>
    <w:rsid w:val="009B2B96"/>
    <w:rPr>
      <w:sz w:val="16"/>
      <w:szCs w:val="16"/>
    </w:rPr>
  </w:style>
  <w:style w:type="paragraph" w:styleId="Textkomente">
    <w:name w:val="annotation text"/>
    <w:basedOn w:val="Normln"/>
    <w:link w:val="TextkomenteChar"/>
    <w:uiPriority w:val="99"/>
    <w:semiHidden/>
    <w:unhideWhenUsed/>
    <w:rsid w:val="009B2B96"/>
    <w:pPr>
      <w:spacing w:line="240" w:lineRule="auto"/>
    </w:pPr>
    <w:rPr>
      <w:sz w:val="20"/>
      <w:szCs w:val="20"/>
    </w:rPr>
  </w:style>
  <w:style w:type="character" w:customStyle="1" w:styleId="TextkomenteChar">
    <w:name w:val="Text komentáře Char"/>
    <w:basedOn w:val="Standardnpsmoodstavce"/>
    <w:link w:val="Textkomente"/>
    <w:uiPriority w:val="99"/>
    <w:semiHidden/>
    <w:rsid w:val="009B2B96"/>
    <w:rPr>
      <w:sz w:val="20"/>
      <w:szCs w:val="20"/>
    </w:rPr>
  </w:style>
  <w:style w:type="paragraph" w:styleId="Pedmtkomente">
    <w:name w:val="annotation subject"/>
    <w:basedOn w:val="Textkomente"/>
    <w:next w:val="Textkomente"/>
    <w:link w:val="PedmtkomenteChar"/>
    <w:uiPriority w:val="99"/>
    <w:semiHidden/>
    <w:unhideWhenUsed/>
    <w:rsid w:val="009B2B96"/>
    <w:rPr>
      <w:b/>
      <w:bCs/>
    </w:rPr>
  </w:style>
  <w:style w:type="character" w:customStyle="1" w:styleId="PedmtkomenteChar">
    <w:name w:val="Předmět komentáře Char"/>
    <w:basedOn w:val="TextkomenteChar"/>
    <w:link w:val="Pedmtkomente"/>
    <w:uiPriority w:val="99"/>
    <w:semiHidden/>
    <w:rsid w:val="009B2B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id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1F1BFE5-D18D-4668-BB94-C14BF08E9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3</TotalTime>
  <Pages>1</Pages>
  <Words>5095</Words>
  <Characters>30061</Characters>
  <Application>Microsoft Office Word</Application>
  <DocSecurity>0</DocSecurity>
  <Lines>250</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Hlídková Vladimíra</cp:lastModifiedBy>
  <cp:revision>5</cp:revision>
  <cp:lastPrinted>2021-12-03T12:52:00Z</cp:lastPrinted>
  <dcterms:created xsi:type="dcterms:W3CDTF">2021-12-02T13:08:00Z</dcterms:created>
  <dcterms:modified xsi:type="dcterms:W3CDTF">2021-12-03T12:52:00Z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